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100" w:firstLine="2310"/>
      </w:pPr>
    </w:p>
    <w:p w:rsidR="006518F8" w:rsidRDefault="006518F8" w:rsidP="006518F8">
      <w:pPr>
        <w:spacing w:line="400" w:lineRule="exact"/>
        <w:jc w:val="center"/>
        <w:rPr>
          <w:rFonts w:ascii="仿宋_GB2312" w:eastAsia="仿宋_GB2312"/>
          <w:b/>
          <w:color w:val="000000"/>
          <w:sz w:val="32"/>
          <w:szCs w:val="32"/>
        </w:rPr>
      </w:pPr>
    </w:p>
    <w:p w:rsidR="006518F8" w:rsidRDefault="006518F8" w:rsidP="006518F8">
      <w:pPr>
        <w:spacing w:line="400" w:lineRule="exact"/>
        <w:jc w:val="center"/>
        <w:rPr>
          <w:rFonts w:ascii="仿宋_GB2312" w:eastAsia="仿宋_GB2312"/>
          <w:b/>
          <w:color w:val="000000"/>
          <w:sz w:val="32"/>
          <w:szCs w:val="32"/>
        </w:rPr>
      </w:pPr>
    </w:p>
    <w:p w:rsidR="006518F8" w:rsidRDefault="006518F8" w:rsidP="006518F8">
      <w:pPr>
        <w:spacing w:line="400" w:lineRule="exact"/>
        <w:jc w:val="center"/>
        <w:rPr>
          <w:rFonts w:ascii="仿宋_GB2312" w:eastAsia="仿宋_GB2312"/>
          <w:b/>
          <w:color w:val="000000"/>
          <w:sz w:val="32"/>
          <w:szCs w:val="32"/>
        </w:rPr>
      </w:pPr>
    </w:p>
    <w:p w:rsidR="00665920" w:rsidRDefault="00665920" w:rsidP="006518F8">
      <w:pPr>
        <w:spacing w:line="400" w:lineRule="exact"/>
        <w:jc w:val="center"/>
        <w:rPr>
          <w:rFonts w:ascii="仿宋_GB2312" w:eastAsia="仿宋_GB2312"/>
          <w:b/>
          <w:color w:val="000000"/>
          <w:sz w:val="32"/>
          <w:szCs w:val="32"/>
        </w:rPr>
      </w:pPr>
    </w:p>
    <w:p w:rsidR="00665920" w:rsidRDefault="00665920" w:rsidP="006518F8">
      <w:pPr>
        <w:spacing w:line="400" w:lineRule="exact"/>
        <w:jc w:val="center"/>
        <w:rPr>
          <w:rFonts w:ascii="仿宋_GB2312" w:eastAsia="仿宋_GB2312"/>
          <w:b/>
          <w:color w:val="000000"/>
          <w:sz w:val="32"/>
          <w:szCs w:val="32"/>
        </w:rPr>
      </w:pPr>
    </w:p>
    <w:p w:rsidR="006518F8" w:rsidRPr="008A5D3E" w:rsidRDefault="006518F8" w:rsidP="006518F8">
      <w:pPr>
        <w:spacing w:line="400" w:lineRule="exact"/>
        <w:jc w:val="center"/>
        <w:rPr>
          <w:rFonts w:ascii="仿宋_GB2312" w:eastAsia="仿宋_GB2312"/>
          <w:b/>
          <w:color w:val="000000"/>
          <w:sz w:val="32"/>
          <w:szCs w:val="32"/>
        </w:rPr>
      </w:pPr>
      <w:r w:rsidRPr="008A5D3E">
        <w:rPr>
          <w:rFonts w:ascii="仿宋_GB2312" w:eastAsia="仿宋_GB2312" w:hint="eastAsia"/>
          <w:b/>
          <w:color w:val="000000"/>
          <w:sz w:val="32"/>
          <w:szCs w:val="32"/>
        </w:rPr>
        <w:t>湖院办发〔20</w:t>
      </w:r>
      <w:r w:rsidR="00CA0A42">
        <w:rPr>
          <w:rFonts w:ascii="仿宋_GB2312" w:eastAsia="仿宋_GB2312" w:hint="eastAsia"/>
          <w:b/>
          <w:color w:val="000000"/>
          <w:sz w:val="32"/>
          <w:szCs w:val="32"/>
        </w:rPr>
        <w:t>2</w:t>
      </w:r>
      <w:r w:rsidR="009E5A07">
        <w:rPr>
          <w:rFonts w:ascii="仿宋_GB2312" w:eastAsia="仿宋_GB2312" w:hint="eastAsia"/>
          <w:b/>
          <w:color w:val="000000"/>
          <w:sz w:val="32"/>
          <w:szCs w:val="32"/>
        </w:rPr>
        <w:t>1</w:t>
      </w:r>
      <w:r w:rsidRPr="008A5D3E">
        <w:rPr>
          <w:rFonts w:ascii="仿宋_GB2312" w:eastAsia="仿宋_GB2312" w:hint="eastAsia"/>
          <w:b/>
          <w:color w:val="000000"/>
          <w:sz w:val="32"/>
          <w:szCs w:val="32"/>
        </w:rPr>
        <w:t>〕</w:t>
      </w:r>
      <w:r w:rsidR="004B269E">
        <w:rPr>
          <w:rFonts w:ascii="仿宋_GB2312" w:eastAsia="仿宋_GB2312" w:hint="eastAsia"/>
          <w:b/>
          <w:color w:val="000000"/>
          <w:sz w:val="32"/>
          <w:szCs w:val="32"/>
        </w:rPr>
        <w:t>7</w:t>
      </w:r>
      <w:r w:rsidRPr="008A5D3E">
        <w:rPr>
          <w:rFonts w:ascii="仿宋_GB2312" w:eastAsia="仿宋_GB2312" w:hint="eastAsia"/>
          <w:b/>
          <w:color w:val="000000"/>
          <w:sz w:val="32"/>
          <w:szCs w:val="32"/>
        </w:rPr>
        <w:t>号</w:t>
      </w:r>
    </w:p>
    <w:p w:rsidR="00FF5284" w:rsidRDefault="00FF5284" w:rsidP="006518F8">
      <w:pPr>
        <w:jc w:val="center"/>
        <w:rPr>
          <w:rFonts w:ascii="方正小标宋简体" w:eastAsia="方正小标宋简体"/>
          <w:b/>
          <w:bCs/>
          <w:sz w:val="44"/>
          <w:szCs w:val="44"/>
        </w:rPr>
      </w:pPr>
    </w:p>
    <w:p w:rsidR="004B269E" w:rsidRDefault="004B269E" w:rsidP="004B269E">
      <w:pPr>
        <w:widowControl/>
        <w:spacing w:line="360" w:lineRule="auto"/>
        <w:jc w:val="center"/>
        <w:rPr>
          <w:rFonts w:ascii="方正小标宋简体" w:eastAsia="方正小标宋简体" w:hint="eastAsia"/>
          <w:b/>
          <w:bCs/>
          <w:sz w:val="44"/>
          <w:szCs w:val="44"/>
        </w:rPr>
      </w:pPr>
      <w:r w:rsidRPr="004B269E">
        <w:rPr>
          <w:rFonts w:ascii="方正小标宋简体" w:eastAsia="方正小标宋简体" w:hint="eastAsia"/>
          <w:b/>
          <w:bCs/>
          <w:sz w:val="44"/>
          <w:szCs w:val="44"/>
        </w:rPr>
        <w:t>关于印发《湖州学院学分制实施办法》</w:t>
      </w:r>
    </w:p>
    <w:p w:rsidR="006F3DC0" w:rsidRDefault="004B269E" w:rsidP="004B269E">
      <w:pPr>
        <w:widowControl/>
        <w:spacing w:line="360" w:lineRule="auto"/>
        <w:jc w:val="center"/>
        <w:rPr>
          <w:rFonts w:ascii="仿宋_GB2312" w:eastAsia="仿宋_GB2312" w:hAnsi="仿宋" w:cs="仿宋"/>
          <w:bCs/>
          <w:kern w:val="0"/>
          <w:sz w:val="32"/>
          <w:szCs w:val="32"/>
          <w:shd w:val="clear" w:color="auto" w:fill="FFFFFF"/>
        </w:rPr>
      </w:pPr>
      <w:r w:rsidRPr="004B269E">
        <w:rPr>
          <w:rFonts w:ascii="方正小标宋简体" w:eastAsia="方正小标宋简体" w:hint="eastAsia"/>
          <w:b/>
          <w:bCs/>
          <w:sz w:val="44"/>
          <w:szCs w:val="44"/>
        </w:rPr>
        <w:t>的通知</w:t>
      </w:r>
    </w:p>
    <w:p w:rsidR="00AD6546" w:rsidRPr="001D7C71" w:rsidRDefault="00AD6546" w:rsidP="006F3DC0">
      <w:pPr>
        <w:widowControl/>
        <w:spacing w:line="360" w:lineRule="auto"/>
        <w:jc w:val="left"/>
        <w:rPr>
          <w:rFonts w:ascii="仿宋_GB2312" w:eastAsia="仿宋_GB2312" w:hAnsi="仿宋" w:cs="仿宋"/>
          <w:bCs/>
          <w:kern w:val="0"/>
          <w:sz w:val="32"/>
          <w:szCs w:val="32"/>
          <w:shd w:val="clear" w:color="auto" w:fill="FFFFFF"/>
        </w:rPr>
      </w:pPr>
      <w:r w:rsidRPr="001D7C71">
        <w:rPr>
          <w:rFonts w:ascii="仿宋_GB2312" w:eastAsia="仿宋_GB2312" w:hAnsi="仿宋" w:cs="仿宋" w:hint="eastAsia"/>
          <w:bCs/>
          <w:kern w:val="0"/>
          <w:sz w:val="32"/>
          <w:szCs w:val="32"/>
          <w:shd w:val="clear" w:color="auto" w:fill="FFFFFF"/>
        </w:rPr>
        <w:t>各部门、二级学院：</w:t>
      </w:r>
    </w:p>
    <w:p w:rsidR="003865E7" w:rsidRDefault="00997207" w:rsidP="006F3DC0">
      <w:pPr>
        <w:widowControl/>
        <w:spacing w:line="360" w:lineRule="auto"/>
        <w:ind w:firstLineChars="200" w:firstLine="640"/>
        <w:jc w:val="left"/>
        <w:rPr>
          <w:rFonts w:ascii="仿宋_GB2312" w:eastAsia="仿宋_GB2312" w:hAnsi="仿宋" w:cs="仿宋"/>
          <w:bCs/>
          <w:kern w:val="0"/>
          <w:sz w:val="32"/>
          <w:szCs w:val="32"/>
          <w:shd w:val="clear" w:color="auto" w:fill="FFFFFF"/>
        </w:rPr>
      </w:pPr>
      <w:r w:rsidRPr="00997207">
        <w:rPr>
          <w:rFonts w:ascii="仿宋_GB2312" w:eastAsia="仿宋_GB2312" w:hAnsi="仿宋" w:cs="仿宋" w:hint="eastAsia"/>
          <w:bCs/>
          <w:kern w:val="0"/>
          <w:sz w:val="32"/>
          <w:szCs w:val="32"/>
          <w:shd w:val="clear" w:color="auto" w:fill="FFFFFF"/>
        </w:rPr>
        <w:t>《</w:t>
      </w:r>
      <w:r w:rsidR="004B269E" w:rsidRPr="004B269E">
        <w:rPr>
          <w:rFonts w:ascii="仿宋_GB2312" w:eastAsia="仿宋_GB2312" w:hAnsi="仿宋" w:cs="仿宋" w:hint="eastAsia"/>
          <w:bCs/>
          <w:kern w:val="0"/>
          <w:sz w:val="32"/>
          <w:szCs w:val="32"/>
          <w:shd w:val="clear" w:color="auto" w:fill="FFFFFF"/>
        </w:rPr>
        <w:t>湖州学院学分制实施办法</w:t>
      </w:r>
      <w:r w:rsidRPr="00997207">
        <w:rPr>
          <w:rFonts w:ascii="仿宋_GB2312" w:eastAsia="仿宋_GB2312" w:hAnsi="仿宋" w:cs="仿宋" w:hint="eastAsia"/>
          <w:bCs/>
          <w:kern w:val="0"/>
          <w:sz w:val="32"/>
          <w:szCs w:val="32"/>
          <w:shd w:val="clear" w:color="auto" w:fill="FFFFFF"/>
        </w:rPr>
        <w:t>》</w:t>
      </w:r>
      <w:r w:rsidR="00AD6546">
        <w:rPr>
          <w:rFonts w:ascii="仿宋_GB2312" w:eastAsia="仿宋_GB2312" w:hAnsi="仿宋" w:cs="仿宋" w:hint="eastAsia"/>
          <w:bCs/>
          <w:kern w:val="0"/>
          <w:sz w:val="32"/>
          <w:szCs w:val="32"/>
          <w:shd w:val="clear" w:color="auto" w:fill="FFFFFF"/>
        </w:rPr>
        <w:t>已经</w:t>
      </w:r>
      <w:r w:rsidR="00673351">
        <w:rPr>
          <w:rFonts w:ascii="仿宋_GB2312" w:eastAsia="仿宋_GB2312" w:hAnsi="仿宋" w:cs="仿宋" w:hint="eastAsia"/>
          <w:bCs/>
          <w:kern w:val="0"/>
          <w:sz w:val="32"/>
          <w:szCs w:val="32"/>
          <w:shd w:val="clear" w:color="auto" w:fill="FFFFFF"/>
        </w:rPr>
        <w:t>校</w:t>
      </w:r>
      <w:r w:rsidR="00AD6546">
        <w:rPr>
          <w:rFonts w:ascii="仿宋_GB2312" w:eastAsia="仿宋_GB2312" w:hAnsi="仿宋" w:cs="仿宋" w:hint="eastAsia"/>
          <w:bCs/>
          <w:kern w:val="0"/>
          <w:sz w:val="32"/>
          <w:szCs w:val="32"/>
          <w:shd w:val="clear" w:color="auto" w:fill="FFFFFF"/>
        </w:rPr>
        <w:t>长办公会议讨论通过，现予印发，请遵照执行。</w:t>
      </w:r>
    </w:p>
    <w:p w:rsidR="00AD6546" w:rsidRDefault="00AD6546" w:rsidP="006F3DC0">
      <w:pPr>
        <w:widowControl/>
        <w:spacing w:line="360" w:lineRule="auto"/>
        <w:ind w:firstLineChars="200" w:firstLine="640"/>
        <w:jc w:val="left"/>
        <w:rPr>
          <w:rFonts w:ascii="仿宋_GB2312" w:eastAsia="仿宋_GB2312" w:hAnsi="仿宋" w:cs="仿宋"/>
          <w:bCs/>
          <w:kern w:val="0"/>
          <w:sz w:val="32"/>
          <w:szCs w:val="32"/>
          <w:shd w:val="clear" w:color="auto" w:fill="FFFFFF"/>
        </w:rPr>
      </w:pPr>
    </w:p>
    <w:p w:rsidR="00AD6546" w:rsidRDefault="00AD6546" w:rsidP="00AD6546">
      <w:pPr>
        <w:widowControl/>
        <w:spacing w:line="440" w:lineRule="exact"/>
        <w:ind w:firstLineChars="200" w:firstLine="640"/>
        <w:jc w:val="left"/>
        <w:rPr>
          <w:rFonts w:ascii="仿宋_GB2312" w:eastAsia="仿宋_GB2312" w:hAnsi="仿宋" w:cs="仿宋"/>
          <w:bCs/>
          <w:kern w:val="0"/>
          <w:sz w:val="32"/>
          <w:szCs w:val="32"/>
          <w:shd w:val="clear" w:color="auto" w:fill="FFFFFF"/>
        </w:rPr>
      </w:pPr>
    </w:p>
    <w:p w:rsidR="00AD6546" w:rsidRDefault="00AD6546" w:rsidP="00AD6546">
      <w:pPr>
        <w:widowControl/>
        <w:spacing w:line="440" w:lineRule="exact"/>
        <w:ind w:firstLineChars="200" w:firstLine="640"/>
        <w:jc w:val="left"/>
        <w:rPr>
          <w:rFonts w:ascii="仿宋_GB2312" w:eastAsia="仿宋_GB2312" w:hAnsi="仿宋" w:cs="仿宋"/>
          <w:bCs/>
          <w:kern w:val="0"/>
          <w:sz w:val="32"/>
          <w:szCs w:val="32"/>
          <w:shd w:val="clear" w:color="auto" w:fill="FFFFFF"/>
        </w:rPr>
      </w:pPr>
    </w:p>
    <w:p w:rsidR="00AD6546" w:rsidRDefault="00AD6546" w:rsidP="00AD6546">
      <w:pPr>
        <w:widowControl/>
        <w:spacing w:line="440" w:lineRule="exact"/>
        <w:ind w:firstLineChars="200" w:firstLine="640"/>
        <w:jc w:val="left"/>
        <w:rPr>
          <w:rFonts w:ascii="仿宋_GB2312" w:eastAsia="仿宋_GB2312" w:hAnsi="仿宋" w:cs="仿宋"/>
          <w:bCs/>
          <w:kern w:val="0"/>
          <w:sz w:val="32"/>
          <w:szCs w:val="32"/>
          <w:shd w:val="clear" w:color="auto" w:fill="FFFFFF"/>
        </w:rPr>
      </w:pPr>
    </w:p>
    <w:p w:rsidR="00AD6546" w:rsidRPr="00DB5EA6" w:rsidRDefault="00AD6546" w:rsidP="00673351">
      <w:pPr>
        <w:ind w:right="1280" w:firstLineChars="1600" w:firstLine="5120"/>
        <w:rPr>
          <w:rFonts w:ascii="仿宋_GB2312" w:eastAsia="仿宋_GB2312"/>
          <w:color w:val="000000"/>
          <w:sz w:val="32"/>
          <w:szCs w:val="32"/>
        </w:rPr>
      </w:pPr>
      <w:r w:rsidRPr="00DB5EA6">
        <w:rPr>
          <w:rFonts w:ascii="仿宋_GB2312" w:eastAsia="仿宋_GB2312" w:hint="eastAsia"/>
          <w:color w:val="000000"/>
          <w:sz w:val="32"/>
          <w:szCs w:val="32"/>
        </w:rPr>
        <w:t>湖</w:t>
      </w:r>
      <w:r w:rsidR="00673351">
        <w:rPr>
          <w:rFonts w:ascii="仿宋_GB2312" w:eastAsia="仿宋_GB2312" w:hint="eastAsia"/>
          <w:color w:val="000000"/>
          <w:sz w:val="32"/>
          <w:szCs w:val="32"/>
        </w:rPr>
        <w:t xml:space="preserve"> </w:t>
      </w:r>
      <w:r w:rsidRPr="00DB5EA6">
        <w:rPr>
          <w:rFonts w:ascii="仿宋_GB2312" w:eastAsia="仿宋_GB2312" w:hint="eastAsia"/>
          <w:color w:val="000000"/>
          <w:sz w:val="32"/>
          <w:szCs w:val="32"/>
        </w:rPr>
        <w:t>州</w:t>
      </w:r>
      <w:r w:rsidR="00673351">
        <w:rPr>
          <w:rFonts w:ascii="仿宋_GB2312" w:eastAsia="仿宋_GB2312" w:hint="eastAsia"/>
          <w:color w:val="000000"/>
          <w:sz w:val="32"/>
          <w:szCs w:val="32"/>
        </w:rPr>
        <w:t xml:space="preserve"> </w:t>
      </w:r>
      <w:r w:rsidRPr="00DB5EA6">
        <w:rPr>
          <w:rFonts w:ascii="仿宋_GB2312" w:eastAsia="仿宋_GB2312" w:hint="eastAsia"/>
          <w:color w:val="000000"/>
          <w:sz w:val="32"/>
          <w:szCs w:val="32"/>
        </w:rPr>
        <w:t>学</w:t>
      </w:r>
      <w:r w:rsidR="00673351">
        <w:rPr>
          <w:rFonts w:ascii="仿宋_GB2312" w:eastAsia="仿宋_GB2312" w:hint="eastAsia"/>
          <w:color w:val="000000"/>
          <w:sz w:val="32"/>
          <w:szCs w:val="32"/>
        </w:rPr>
        <w:t xml:space="preserve"> </w:t>
      </w:r>
      <w:r w:rsidRPr="00DB5EA6">
        <w:rPr>
          <w:rFonts w:ascii="仿宋_GB2312" w:eastAsia="仿宋_GB2312" w:hint="eastAsia"/>
          <w:color w:val="000000"/>
          <w:sz w:val="32"/>
          <w:szCs w:val="32"/>
        </w:rPr>
        <w:t>院</w:t>
      </w:r>
    </w:p>
    <w:p w:rsidR="00AD6546" w:rsidRPr="00DB5EA6" w:rsidRDefault="00AD6546" w:rsidP="00673351">
      <w:pPr>
        <w:ind w:firstLineChars="1600" w:firstLine="5120"/>
        <w:jc w:val="left"/>
        <w:rPr>
          <w:rFonts w:ascii="仿宋_GB2312" w:eastAsia="仿宋_GB2312"/>
          <w:color w:val="000000"/>
          <w:sz w:val="32"/>
          <w:szCs w:val="32"/>
        </w:rPr>
      </w:pPr>
      <w:r w:rsidRPr="00DB5EA6">
        <w:rPr>
          <w:rFonts w:ascii="仿宋_GB2312" w:eastAsia="仿宋_GB2312" w:hint="eastAsia"/>
          <w:color w:val="000000"/>
          <w:sz w:val="32"/>
          <w:szCs w:val="32"/>
        </w:rPr>
        <w:t>2021年</w:t>
      </w:r>
      <w:r w:rsidR="004B269E">
        <w:rPr>
          <w:rFonts w:ascii="仿宋_GB2312" w:eastAsia="仿宋_GB2312" w:hint="eastAsia"/>
          <w:color w:val="000000"/>
          <w:sz w:val="32"/>
          <w:szCs w:val="32"/>
        </w:rPr>
        <w:t>7</w:t>
      </w:r>
      <w:r w:rsidRPr="00DB5EA6">
        <w:rPr>
          <w:rFonts w:ascii="仿宋_GB2312" w:eastAsia="仿宋_GB2312" w:hint="eastAsia"/>
          <w:color w:val="000000"/>
          <w:sz w:val="32"/>
          <w:szCs w:val="32"/>
        </w:rPr>
        <w:t>月</w:t>
      </w:r>
      <w:r w:rsidR="004B269E">
        <w:rPr>
          <w:rFonts w:ascii="仿宋_GB2312" w:eastAsia="仿宋_GB2312" w:hint="eastAsia"/>
          <w:color w:val="000000"/>
          <w:sz w:val="32"/>
          <w:szCs w:val="32"/>
        </w:rPr>
        <w:t>24</w:t>
      </w:r>
      <w:r w:rsidRPr="00DB5EA6">
        <w:rPr>
          <w:rFonts w:ascii="仿宋_GB2312" w:eastAsia="仿宋_GB2312" w:hint="eastAsia"/>
          <w:color w:val="000000"/>
          <w:sz w:val="32"/>
          <w:szCs w:val="32"/>
        </w:rPr>
        <w:t>日</w:t>
      </w:r>
    </w:p>
    <w:p w:rsidR="003865E7" w:rsidRDefault="003865E7" w:rsidP="00AD6546">
      <w:pPr>
        <w:widowControl/>
        <w:spacing w:line="440" w:lineRule="exact"/>
        <w:jc w:val="left"/>
        <w:rPr>
          <w:rFonts w:ascii="仿宋_GB2312" w:eastAsia="仿宋_GB2312" w:hAnsi="仿宋" w:cs="仿宋"/>
          <w:bCs/>
          <w:kern w:val="0"/>
          <w:sz w:val="32"/>
          <w:szCs w:val="32"/>
          <w:shd w:val="clear" w:color="auto" w:fill="FFFFFF"/>
        </w:rPr>
      </w:pPr>
    </w:p>
    <w:p w:rsidR="006F3DC0" w:rsidRDefault="006F3DC0" w:rsidP="00AD6546">
      <w:pPr>
        <w:widowControl/>
        <w:spacing w:line="440" w:lineRule="exact"/>
        <w:jc w:val="left"/>
        <w:rPr>
          <w:rFonts w:ascii="仿宋_GB2312" w:eastAsia="仿宋_GB2312" w:hAnsi="仿宋" w:cs="仿宋"/>
          <w:bCs/>
          <w:kern w:val="0"/>
          <w:sz w:val="32"/>
          <w:szCs w:val="32"/>
          <w:shd w:val="clear" w:color="auto" w:fill="FFFFFF"/>
        </w:rPr>
      </w:pPr>
    </w:p>
    <w:p w:rsidR="006F3DC0" w:rsidRPr="00AD6546" w:rsidRDefault="006F3DC0" w:rsidP="00AD6546">
      <w:pPr>
        <w:widowControl/>
        <w:spacing w:line="440" w:lineRule="exact"/>
        <w:jc w:val="left"/>
        <w:rPr>
          <w:rFonts w:ascii="仿宋_GB2312" w:eastAsia="仿宋_GB2312" w:hAnsi="仿宋" w:cs="仿宋"/>
          <w:bCs/>
          <w:kern w:val="0"/>
          <w:sz w:val="32"/>
          <w:szCs w:val="32"/>
          <w:shd w:val="clear" w:color="auto" w:fill="FFFFFF"/>
        </w:rPr>
      </w:pPr>
    </w:p>
    <w:p w:rsidR="004B269E" w:rsidRPr="004B269E" w:rsidRDefault="004B269E" w:rsidP="004B269E">
      <w:pPr>
        <w:spacing w:line="360" w:lineRule="auto"/>
        <w:jc w:val="center"/>
        <w:rPr>
          <w:rFonts w:ascii="方正小标宋简体" w:eastAsia="方正小标宋简体" w:hAnsi="宋体" w:cs="宋体" w:hint="eastAsia"/>
          <w:b/>
          <w:bCs/>
          <w:w w:val="90"/>
          <w:sz w:val="44"/>
          <w:szCs w:val="44"/>
        </w:rPr>
      </w:pPr>
      <w:r w:rsidRPr="004B269E">
        <w:rPr>
          <w:rFonts w:ascii="方正小标宋简体" w:eastAsia="方正小标宋简体" w:hAnsi="宋体" w:cs="宋体" w:hint="eastAsia"/>
          <w:b/>
          <w:bCs/>
          <w:w w:val="90"/>
          <w:sz w:val="44"/>
          <w:szCs w:val="44"/>
        </w:rPr>
        <w:lastRenderedPageBreak/>
        <w:t>湖州学院学分制实施办法</w:t>
      </w:r>
    </w:p>
    <w:p w:rsidR="004B269E" w:rsidRPr="004B269E" w:rsidRDefault="004B269E" w:rsidP="004B269E">
      <w:pPr>
        <w:spacing w:beforeLines="50" w:before="156" w:afterLines="50" w:after="156" w:line="360" w:lineRule="auto"/>
        <w:jc w:val="center"/>
        <w:rPr>
          <w:rFonts w:ascii="仿宋_GB2312" w:eastAsia="仿宋_GB2312" w:hAnsi="仿宋" w:cs="仿宋" w:hint="eastAsia"/>
          <w:b/>
          <w:sz w:val="32"/>
          <w:szCs w:val="32"/>
        </w:rPr>
      </w:pPr>
      <w:r w:rsidRPr="004B269E">
        <w:rPr>
          <w:rFonts w:ascii="仿宋_GB2312" w:eastAsia="仿宋_GB2312" w:hAnsi="仿宋" w:cs="仿宋" w:hint="eastAsia"/>
          <w:b/>
          <w:sz w:val="32"/>
          <w:szCs w:val="32"/>
        </w:rPr>
        <w:t>第一章  总  则</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 xml:space="preserve">第一条　</w:t>
      </w:r>
      <w:r w:rsidRPr="004B269E">
        <w:rPr>
          <w:rFonts w:ascii="仿宋_GB2312" w:eastAsia="仿宋_GB2312" w:hAnsi="仿宋" w:cs="仿宋" w:hint="eastAsia"/>
          <w:sz w:val="32"/>
          <w:szCs w:val="32"/>
        </w:rPr>
        <w:t>学分制是高等学校以学分为单位来计算学生学习量的一种教学管理制度。实施学分制有利于进一步深化高等学校教学改革，充分发挥教师和学生教与学的积极性、主动性及创造性，培养具有创新精神和实践能力的高素质应用型人才。为推进学分制的顺利实施，特制定本办法。</w:t>
      </w:r>
    </w:p>
    <w:p w:rsidR="004B269E" w:rsidRPr="004B269E" w:rsidRDefault="004B269E" w:rsidP="004B269E">
      <w:pPr>
        <w:spacing w:beforeLines="50" w:before="156" w:afterLines="50" w:after="156" w:line="360" w:lineRule="auto"/>
        <w:jc w:val="center"/>
        <w:rPr>
          <w:rFonts w:ascii="仿宋_GB2312" w:eastAsia="仿宋_GB2312" w:hAnsi="仿宋" w:cs="仿宋" w:hint="eastAsia"/>
          <w:b/>
          <w:sz w:val="32"/>
          <w:szCs w:val="32"/>
        </w:rPr>
      </w:pPr>
      <w:r w:rsidRPr="004B269E">
        <w:rPr>
          <w:rFonts w:ascii="仿宋_GB2312" w:eastAsia="仿宋_GB2312" w:hAnsi="仿宋" w:cs="仿宋" w:hint="eastAsia"/>
          <w:b/>
          <w:sz w:val="32"/>
          <w:szCs w:val="32"/>
        </w:rPr>
        <w:t>第二章　课程设置</w:t>
      </w:r>
    </w:p>
    <w:p w:rsidR="004B269E" w:rsidRPr="004B269E" w:rsidRDefault="004B269E" w:rsidP="004B269E">
      <w:pPr>
        <w:spacing w:afterLines="50" w:after="156" w:line="360" w:lineRule="auto"/>
        <w:ind w:firstLineChars="200" w:firstLine="640"/>
        <w:rPr>
          <w:rFonts w:ascii="仿宋_GB2312" w:eastAsia="仿宋_GB2312" w:hAnsi="仿宋" w:cs="仿宋" w:hint="eastAsia"/>
          <w:spacing w:val="-4"/>
          <w:sz w:val="32"/>
          <w:szCs w:val="32"/>
        </w:rPr>
      </w:pPr>
      <w:r w:rsidRPr="004B269E">
        <w:rPr>
          <w:rFonts w:ascii="仿宋_GB2312" w:eastAsia="仿宋_GB2312" w:hAnsi="仿宋" w:cs="仿宋" w:hint="eastAsia"/>
          <w:bCs/>
          <w:sz w:val="32"/>
          <w:szCs w:val="32"/>
        </w:rPr>
        <w:t xml:space="preserve">第二条　</w:t>
      </w:r>
      <w:r w:rsidRPr="004B269E">
        <w:rPr>
          <w:rFonts w:ascii="仿宋_GB2312" w:eastAsia="仿宋_GB2312" w:hAnsi="仿宋" w:cs="仿宋" w:hint="eastAsia"/>
          <w:sz w:val="32"/>
          <w:szCs w:val="32"/>
        </w:rPr>
        <w:t>学分制管理的课程分为</w:t>
      </w:r>
      <w:r w:rsidRPr="004B269E">
        <w:rPr>
          <w:rFonts w:ascii="仿宋_GB2312" w:eastAsia="仿宋_GB2312" w:hAnsi="仿宋" w:cs="仿宋" w:hint="eastAsia"/>
          <w:spacing w:val="-4"/>
          <w:sz w:val="32"/>
          <w:szCs w:val="32"/>
        </w:rPr>
        <w:t>必修课和选修课两类。必修课包括：通识必修课、专业必修课（大类基础课、专业核心课）和实践性课程；选修课包括专业选修课（含专业限选课、专业任选课）和全校性通识选修课。</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7"/>
        <w:gridCol w:w="901"/>
        <w:gridCol w:w="1242"/>
        <w:gridCol w:w="5038"/>
      </w:tblGrid>
      <w:tr w:rsidR="004B269E" w:rsidRPr="004B269E" w:rsidTr="00DC0F8C">
        <w:trPr>
          <w:cantSplit/>
          <w:trHeight w:val="660"/>
          <w:jc w:val="center"/>
        </w:trPr>
        <w:tc>
          <w:tcPr>
            <w:tcW w:w="597" w:type="dxa"/>
            <w:vMerge w:val="restart"/>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课</w:t>
            </w:r>
          </w:p>
          <w:p w:rsidR="004B269E" w:rsidRPr="004B269E" w:rsidRDefault="004B269E" w:rsidP="004B269E">
            <w:pPr>
              <w:spacing w:line="360" w:lineRule="auto"/>
              <w:jc w:val="center"/>
              <w:rPr>
                <w:rFonts w:ascii="仿宋_GB2312" w:eastAsia="仿宋_GB2312" w:hAnsi="仿宋" w:cs="仿宋" w:hint="eastAsia"/>
                <w:sz w:val="32"/>
                <w:szCs w:val="32"/>
              </w:rPr>
            </w:pPr>
          </w:p>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程</w:t>
            </w:r>
          </w:p>
        </w:tc>
        <w:tc>
          <w:tcPr>
            <w:tcW w:w="901" w:type="dxa"/>
            <w:vMerge w:val="restart"/>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必</w:t>
            </w:r>
          </w:p>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修</w:t>
            </w:r>
          </w:p>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课</w:t>
            </w:r>
          </w:p>
        </w:tc>
        <w:tc>
          <w:tcPr>
            <w:tcW w:w="6280" w:type="dxa"/>
            <w:gridSpan w:val="2"/>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通识必修课</w:t>
            </w:r>
          </w:p>
        </w:tc>
      </w:tr>
      <w:tr w:rsidR="004B269E" w:rsidRPr="004B269E" w:rsidTr="00DC0F8C">
        <w:trPr>
          <w:cantSplit/>
          <w:trHeight w:val="639"/>
          <w:jc w:val="center"/>
        </w:trPr>
        <w:tc>
          <w:tcPr>
            <w:tcW w:w="597"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901"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6280" w:type="dxa"/>
            <w:gridSpan w:val="2"/>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专业必修课（大类基础课、专业核心课）</w:t>
            </w:r>
          </w:p>
        </w:tc>
      </w:tr>
      <w:tr w:rsidR="004B269E" w:rsidRPr="004B269E" w:rsidTr="00DC0F8C">
        <w:trPr>
          <w:cantSplit/>
          <w:trHeight w:val="639"/>
          <w:jc w:val="center"/>
        </w:trPr>
        <w:tc>
          <w:tcPr>
            <w:tcW w:w="597"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901"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1242" w:type="dxa"/>
            <w:vMerge w:val="restart"/>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实践性课程</w:t>
            </w:r>
          </w:p>
        </w:tc>
        <w:tc>
          <w:tcPr>
            <w:tcW w:w="5038" w:type="dxa"/>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教学实习</w:t>
            </w:r>
          </w:p>
        </w:tc>
      </w:tr>
      <w:tr w:rsidR="004B269E" w:rsidRPr="004B269E" w:rsidTr="00DC0F8C">
        <w:trPr>
          <w:cantSplit/>
          <w:trHeight w:val="639"/>
          <w:jc w:val="center"/>
        </w:trPr>
        <w:tc>
          <w:tcPr>
            <w:tcW w:w="597"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901"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1242"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5038" w:type="dxa"/>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读书报告</w:t>
            </w:r>
          </w:p>
        </w:tc>
      </w:tr>
      <w:tr w:rsidR="004B269E" w:rsidRPr="004B269E" w:rsidTr="00DC0F8C">
        <w:trPr>
          <w:cantSplit/>
          <w:trHeight w:val="639"/>
          <w:jc w:val="center"/>
        </w:trPr>
        <w:tc>
          <w:tcPr>
            <w:tcW w:w="597"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901"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1242"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5038" w:type="dxa"/>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课程设计</w:t>
            </w:r>
            <w:r w:rsidRPr="004B269E">
              <w:rPr>
                <w:rFonts w:ascii="宋体" w:hAnsi="宋体" w:cs="宋体" w:hint="eastAsia"/>
                <w:sz w:val="32"/>
                <w:szCs w:val="32"/>
              </w:rPr>
              <w:t>﹙</w:t>
            </w:r>
            <w:r w:rsidRPr="004B269E">
              <w:rPr>
                <w:rFonts w:ascii="仿宋_GB2312" w:eastAsia="仿宋_GB2312" w:hAnsi="仿宋_GB2312" w:cs="仿宋_GB2312" w:hint="eastAsia"/>
                <w:sz w:val="32"/>
                <w:szCs w:val="32"/>
              </w:rPr>
              <w:t>或实验设计</w:t>
            </w:r>
            <w:r w:rsidRPr="004B269E">
              <w:rPr>
                <w:rFonts w:ascii="宋体" w:hAnsi="宋体" w:cs="宋体" w:hint="eastAsia"/>
                <w:sz w:val="32"/>
                <w:szCs w:val="32"/>
              </w:rPr>
              <w:t>﹚</w:t>
            </w:r>
          </w:p>
        </w:tc>
      </w:tr>
      <w:tr w:rsidR="004B269E" w:rsidRPr="004B269E" w:rsidTr="00DC0F8C">
        <w:trPr>
          <w:cantSplit/>
          <w:trHeight w:val="639"/>
          <w:jc w:val="center"/>
        </w:trPr>
        <w:tc>
          <w:tcPr>
            <w:tcW w:w="597"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901"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1242" w:type="dxa"/>
            <w:vMerge/>
            <w:vAlign w:val="center"/>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5038" w:type="dxa"/>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学年论文</w:t>
            </w:r>
            <w:r w:rsidRPr="004B269E">
              <w:rPr>
                <w:rFonts w:ascii="宋体" w:hAnsi="宋体" w:cs="宋体" w:hint="eastAsia"/>
                <w:sz w:val="32"/>
                <w:szCs w:val="32"/>
              </w:rPr>
              <w:t>﹙</w:t>
            </w:r>
            <w:r w:rsidRPr="004B269E">
              <w:rPr>
                <w:rFonts w:ascii="仿宋_GB2312" w:eastAsia="仿宋_GB2312" w:hAnsi="仿宋_GB2312" w:cs="仿宋_GB2312" w:hint="eastAsia"/>
                <w:sz w:val="32"/>
                <w:szCs w:val="32"/>
              </w:rPr>
              <w:t>或学年项目设计</w:t>
            </w:r>
            <w:r w:rsidRPr="004B269E">
              <w:rPr>
                <w:rFonts w:ascii="宋体" w:hAnsi="宋体" w:cs="宋体" w:hint="eastAsia"/>
                <w:sz w:val="32"/>
                <w:szCs w:val="32"/>
              </w:rPr>
              <w:t>﹚</w:t>
            </w:r>
          </w:p>
        </w:tc>
      </w:tr>
      <w:tr w:rsidR="004B269E" w:rsidRPr="004B269E" w:rsidTr="00DC0F8C">
        <w:trPr>
          <w:cantSplit/>
          <w:trHeight w:val="660"/>
          <w:jc w:val="center"/>
        </w:trPr>
        <w:tc>
          <w:tcPr>
            <w:tcW w:w="597" w:type="dxa"/>
            <w:vMerge/>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901" w:type="dxa"/>
            <w:vMerge/>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1242" w:type="dxa"/>
            <w:vMerge/>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5038" w:type="dxa"/>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毕业设计</w:t>
            </w:r>
            <w:r w:rsidRPr="004B269E">
              <w:rPr>
                <w:rFonts w:ascii="宋体" w:hAnsi="宋体" w:cs="宋体" w:hint="eastAsia"/>
                <w:sz w:val="32"/>
                <w:szCs w:val="32"/>
              </w:rPr>
              <w:t>﹙</w:t>
            </w:r>
            <w:r w:rsidRPr="004B269E">
              <w:rPr>
                <w:rFonts w:ascii="仿宋_GB2312" w:eastAsia="仿宋_GB2312" w:hAnsi="仿宋_GB2312" w:cs="仿宋_GB2312" w:hint="eastAsia"/>
                <w:sz w:val="32"/>
                <w:szCs w:val="32"/>
              </w:rPr>
              <w:t>或毕业论文</w:t>
            </w:r>
            <w:r w:rsidRPr="004B269E">
              <w:rPr>
                <w:rFonts w:ascii="宋体" w:hAnsi="宋体" w:cs="宋体" w:hint="eastAsia"/>
                <w:sz w:val="32"/>
                <w:szCs w:val="32"/>
              </w:rPr>
              <w:t>﹚</w:t>
            </w:r>
          </w:p>
        </w:tc>
      </w:tr>
      <w:tr w:rsidR="004B269E" w:rsidRPr="004B269E" w:rsidTr="00DC0F8C">
        <w:trPr>
          <w:cantSplit/>
          <w:trHeight w:val="749"/>
          <w:jc w:val="center"/>
        </w:trPr>
        <w:tc>
          <w:tcPr>
            <w:tcW w:w="597" w:type="dxa"/>
            <w:vMerge/>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901" w:type="dxa"/>
            <w:vMerge/>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1242" w:type="dxa"/>
            <w:vMerge/>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5038" w:type="dxa"/>
          </w:tcPr>
          <w:p w:rsidR="004B269E" w:rsidRPr="004B269E" w:rsidRDefault="004B269E" w:rsidP="004B269E">
            <w:pPr>
              <w:spacing w:line="360" w:lineRule="auto"/>
              <w:ind w:firstLineChars="250" w:firstLine="800"/>
              <w:rPr>
                <w:rFonts w:ascii="仿宋_GB2312" w:eastAsia="仿宋_GB2312" w:hAnsi="仿宋" w:cs="仿宋" w:hint="eastAsia"/>
                <w:sz w:val="32"/>
                <w:szCs w:val="32"/>
              </w:rPr>
            </w:pPr>
            <w:r w:rsidRPr="004B269E">
              <w:rPr>
                <w:rFonts w:ascii="仿宋_GB2312" w:eastAsia="仿宋_GB2312" w:hAnsi="仿宋" w:cs="仿宋" w:hint="eastAsia"/>
                <w:sz w:val="32"/>
                <w:szCs w:val="32"/>
              </w:rPr>
              <w:t>专业性社会实践</w:t>
            </w:r>
          </w:p>
        </w:tc>
      </w:tr>
      <w:tr w:rsidR="004B269E" w:rsidRPr="004B269E" w:rsidTr="00DC0F8C">
        <w:trPr>
          <w:cantSplit/>
          <w:trHeight w:val="779"/>
          <w:jc w:val="center"/>
        </w:trPr>
        <w:tc>
          <w:tcPr>
            <w:tcW w:w="597" w:type="dxa"/>
            <w:vMerge/>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901" w:type="dxa"/>
            <w:vMerge w:val="restart"/>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选</w:t>
            </w:r>
          </w:p>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修</w:t>
            </w:r>
          </w:p>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课</w:t>
            </w:r>
          </w:p>
        </w:tc>
        <w:tc>
          <w:tcPr>
            <w:tcW w:w="6280" w:type="dxa"/>
            <w:gridSpan w:val="2"/>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专业选修课</w:t>
            </w:r>
          </w:p>
        </w:tc>
      </w:tr>
      <w:tr w:rsidR="004B269E" w:rsidRPr="004B269E" w:rsidTr="00DC0F8C">
        <w:trPr>
          <w:cantSplit/>
          <w:trHeight w:val="1300"/>
          <w:jc w:val="center"/>
        </w:trPr>
        <w:tc>
          <w:tcPr>
            <w:tcW w:w="597" w:type="dxa"/>
            <w:vMerge/>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901" w:type="dxa"/>
            <w:vMerge/>
          </w:tcPr>
          <w:p w:rsidR="004B269E" w:rsidRPr="004B269E" w:rsidRDefault="004B269E" w:rsidP="004B269E">
            <w:pPr>
              <w:spacing w:line="360" w:lineRule="auto"/>
              <w:jc w:val="center"/>
              <w:rPr>
                <w:rFonts w:ascii="仿宋_GB2312" w:eastAsia="仿宋_GB2312" w:hAnsi="仿宋" w:cs="仿宋" w:hint="eastAsia"/>
                <w:sz w:val="32"/>
                <w:szCs w:val="32"/>
              </w:rPr>
            </w:pPr>
          </w:p>
        </w:tc>
        <w:tc>
          <w:tcPr>
            <w:tcW w:w="6280" w:type="dxa"/>
            <w:gridSpan w:val="2"/>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通识选修课</w:t>
            </w:r>
          </w:p>
        </w:tc>
      </w:tr>
    </w:tbl>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sz w:val="32"/>
          <w:szCs w:val="32"/>
        </w:rPr>
        <w:t>（一）通识必修课：为各专业学生都必须掌握的基础理论、基本技能方面的课程，包括：思想政治理论课、大学英语（第二外语）、计算机应用基础（网络课程）、体育与健康等。</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sz w:val="32"/>
          <w:szCs w:val="32"/>
        </w:rPr>
        <w:t>（二）专业必修课（大类基础课、专业核心课）：为专业基本知识、基本理论和基本技能课程，体现专业培养目标，保证专业基本规格。</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sz w:val="32"/>
          <w:szCs w:val="32"/>
        </w:rPr>
        <w:t>（三）实践性课程（不含课内实验、单独开设的实验课）：为培养学生实践能力和提高学生适应社会的能力而开设。包括军事训练、读书报告、课程设计（实验设计）、专业见习、学年论文（学年项目设计）、毕业实习、毕业论文（设计）等。</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sz w:val="32"/>
          <w:szCs w:val="32"/>
        </w:rPr>
        <w:t>（四）专业选修课程：包括专业限选课、专业任选课。</w:t>
      </w:r>
    </w:p>
    <w:p w:rsidR="004B269E" w:rsidRPr="004B269E" w:rsidRDefault="004B269E" w:rsidP="004B269E">
      <w:pPr>
        <w:spacing w:line="360" w:lineRule="auto"/>
        <w:ind w:firstLineChars="200" w:firstLine="640"/>
        <w:rPr>
          <w:rFonts w:ascii="仿宋_GB2312" w:eastAsia="仿宋_GB2312" w:hAnsi="仿宋" w:cs="仿宋" w:hint="eastAsia"/>
          <w:b/>
          <w:bCs/>
          <w:sz w:val="32"/>
          <w:szCs w:val="32"/>
        </w:rPr>
      </w:pPr>
      <w:r w:rsidRPr="004B269E">
        <w:rPr>
          <w:rFonts w:ascii="仿宋_GB2312" w:eastAsia="仿宋_GB2312" w:hAnsi="仿宋" w:cs="仿宋" w:hint="eastAsia"/>
          <w:sz w:val="32"/>
          <w:szCs w:val="32"/>
        </w:rPr>
        <w:t>（五）通识选修课：包括人文社科、自然科学和艺术体育三类，从第二学期开始，学生可以在老师的指导下，根据自己的兴趣、爱好、特长等进行自主选课。</w:t>
      </w:r>
    </w:p>
    <w:p w:rsidR="004B269E" w:rsidRPr="004B269E" w:rsidRDefault="004B269E" w:rsidP="004B269E">
      <w:pPr>
        <w:spacing w:line="360" w:lineRule="auto"/>
        <w:ind w:firstLineChars="200" w:firstLine="640"/>
        <w:rPr>
          <w:rFonts w:ascii="仿宋_GB2312" w:eastAsia="仿宋_GB2312" w:hAnsi="仿宋" w:cs="仿宋" w:hint="eastAsia"/>
          <w:b/>
          <w:bCs/>
          <w:sz w:val="32"/>
          <w:szCs w:val="32"/>
        </w:rPr>
      </w:pPr>
      <w:r w:rsidRPr="004B269E">
        <w:rPr>
          <w:rFonts w:ascii="仿宋_GB2312" w:eastAsia="仿宋_GB2312" w:hAnsi="仿宋" w:cs="仿宋" w:hint="eastAsia"/>
          <w:bCs/>
          <w:sz w:val="32"/>
          <w:szCs w:val="32"/>
        </w:rPr>
        <w:t>第三条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主、辅修制：为了促进学生的个性发展，培养复合型人才，实行辅修制。辅修制专业培养方案和指导性教学计划应涵盖主要专业基础课和专业课，辅修双学位的专业应与主修专业跨学科大类。</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lastRenderedPageBreak/>
        <w:t>第四条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各类课程修读学分参见各专业培养方案和指导性教学计划。</w:t>
      </w:r>
    </w:p>
    <w:p w:rsidR="004B269E" w:rsidRPr="004B269E" w:rsidRDefault="004B269E" w:rsidP="004B269E">
      <w:pPr>
        <w:spacing w:beforeLines="50" w:before="156" w:afterLines="50" w:after="156" w:line="360" w:lineRule="auto"/>
        <w:jc w:val="center"/>
        <w:rPr>
          <w:rFonts w:ascii="仿宋_GB2312" w:eastAsia="仿宋_GB2312" w:hAnsi="仿宋" w:cs="仿宋" w:hint="eastAsia"/>
          <w:b/>
          <w:sz w:val="32"/>
          <w:szCs w:val="32"/>
        </w:rPr>
      </w:pPr>
      <w:r w:rsidRPr="004B269E">
        <w:rPr>
          <w:rFonts w:ascii="仿宋_GB2312" w:eastAsia="仿宋_GB2312" w:hAnsi="仿宋" w:cs="仿宋" w:hint="eastAsia"/>
          <w:b/>
          <w:sz w:val="32"/>
          <w:szCs w:val="32"/>
        </w:rPr>
        <w:t>第三章　学分认定</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第五条</w:t>
      </w:r>
      <w:r w:rsidRPr="004B269E">
        <w:rPr>
          <w:rFonts w:ascii="仿宋_GB2312" w:eastAsia="仿宋_GB2312" w:hAnsi="仿宋" w:cs="仿宋" w:hint="eastAsia"/>
          <w:b/>
          <w:sz w:val="32"/>
          <w:szCs w:val="32"/>
        </w:rPr>
        <w:t xml:space="preserve">　</w:t>
      </w:r>
      <w:r w:rsidRPr="004B269E">
        <w:rPr>
          <w:rFonts w:ascii="仿宋_GB2312" w:eastAsia="仿宋_GB2312" w:hAnsi="仿宋" w:cs="仿宋" w:hint="eastAsia"/>
          <w:sz w:val="32"/>
          <w:szCs w:val="32"/>
        </w:rPr>
        <w:t>学分认定原则上以课程重要性和学习成本为依据，各类课程学分按以下确定：</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sz w:val="32"/>
          <w:szCs w:val="32"/>
        </w:rPr>
        <w:t>（一）理论教学一般每16学时为1学分，根据课程性质的不同，单位学分对应的课时数可作适当增减。</w:t>
      </w:r>
    </w:p>
    <w:p w:rsidR="004B269E" w:rsidRPr="004B269E" w:rsidRDefault="004B269E" w:rsidP="004B269E">
      <w:pPr>
        <w:spacing w:line="360" w:lineRule="auto"/>
        <w:ind w:firstLineChars="200" w:firstLine="640"/>
        <w:rPr>
          <w:rFonts w:ascii="仿宋_GB2312" w:eastAsia="仿宋_GB2312" w:hAnsi="仿宋" w:cs="仿宋" w:hint="eastAsia"/>
          <w:sz w:val="32"/>
          <w:szCs w:val="32"/>
          <w:highlight w:val="yellow"/>
        </w:rPr>
      </w:pPr>
      <w:r w:rsidRPr="004B269E">
        <w:rPr>
          <w:rFonts w:ascii="仿宋_GB2312" w:eastAsia="仿宋_GB2312" w:hAnsi="仿宋" w:cs="仿宋" w:hint="eastAsia"/>
          <w:sz w:val="32"/>
          <w:szCs w:val="32"/>
        </w:rPr>
        <w:t>（二）实践性较强的独立设置的课程，如实验课、习题课、设计课、研讨课、上机课、体育与健康及体育专业的技术课、艺术类专业的课程等根据特点可按理论学分的1/2-3/2计算。</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sz w:val="32"/>
          <w:szCs w:val="32"/>
        </w:rPr>
        <w:t>（三）教学实习、毕业设计（论文）、野外实习等集中进行的必修实践教学课，按专业培养方案和指导性教学计划规定的总周数确定学分。</w:t>
      </w:r>
    </w:p>
    <w:p w:rsidR="004B269E" w:rsidRPr="004B269E" w:rsidRDefault="004B269E" w:rsidP="004B269E">
      <w:pPr>
        <w:spacing w:line="360" w:lineRule="auto"/>
        <w:ind w:firstLineChars="200" w:firstLine="640"/>
        <w:rPr>
          <w:rFonts w:ascii="仿宋_GB2312" w:eastAsia="仿宋_GB2312" w:hAnsi="仿宋" w:cs="仿宋" w:hint="eastAsia"/>
          <w:sz w:val="32"/>
          <w:szCs w:val="32"/>
          <w:highlight w:val="yellow"/>
        </w:rPr>
      </w:pPr>
      <w:r w:rsidRPr="004B269E">
        <w:rPr>
          <w:rFonts w:ascii="仿宋_GB2312" w:eastAsia="仿宋_GB2312" w:hAnsi="仿宋" w:cs="仿宋" w:hint="eastAsia"/>
          <w:sz w:val="32"/>
          <w:szCs w:val="32"/>
        </w:rPr>
        <w:t>（四）课外学分：学校鼓励学生参加实践创新活动，培养学生创新精神和实践能力，特设课外学分。实践创新活动主要包括学生参与科学研究、技术开发、学科竞赛、文学艺术创作及各类社会实践等教学计划之外的实践活动。实践创新活动有明确规范的考核内容与要求，达到一定课时，考核合格或取得成果后，经学校审定批准给予课外学分。课外学分不计入课程总学分，不纳入学分收费范围。</w:t>
      </w:r>
    </w:p>
    <w:p w:rsidR="004B269E" w:rsidRPr="004B269E" w:rsidRDefault="004B269E" w:rsidP="004B269E">
      <w:pPr>
        <w:spacing w:line="360" w:lineRule="auto"/>
        <w:ind w:firstLineChars="200" w:firstLine="640"/>
        <w:rPr>
          <w:rFonts w:ascii="仿宋_GB2312" w:eastAsia="仿宋_GB2312" w:hAnsi="仿宋" w:cs="仿宋" w:hint="eastAsia"/>
          <w:spacing w:val="-4"/>
          <w:sz w:val="32"/>
          <w:szCs w:val="32"/>
        </w:rPr>
      </w:pPr>
      <w:r w:rsidRPr="004B269E">
        <w:rPr>
          <w:rFonts w:ascii="仿宋_GB2312" w:eastAsia="仿宋_GB2312" w:hAnsi="仿宋" w:cs="仿宋" w:hint="eastAsia"/>
          <w:bCs/>
          <w:sz w:val="32"/>
          <w:szCs w:val="32"/>
        </w:rPr>
        <w:t>第六条</w:t>
      </w:r>
      <w:r w:rsidRPr="004B269E">
        <w:rPr>
          <w:rFonts w:ascii="仿宋_GB2312" w:eastAsia="仿宋_GB2312" w:hAnsi="仿宋" w:cs="仿宋" w:hint="eastAsia"/>
          <w:bCs/>
          <w:spacing w:val="-4"/>
          <w:sz w:val="32"/>
          <w:szCs w:val="32"/>
        </w:rPr>
        <w:t xml:space="preserve">　</w:t>
      </w:r>
      <w:proofErr w:type="gramStart"/>
      <w:r w:rsidRPr="004B269E">
        <w:rPr>
          <w:rFonts w:ascii="仿宋_GB2312" w:eastAsia="仿宋_GB2312" w:hAnsi="仿宋" w:cs="仿宋" w:hint="eastAsia"/>
          <w:spacing w:val="-4"/>
          <w:sz w:val="32"/>
          <w:szCs w:val="32"/>
        </w:rPr>
        <w:t>课程周</w:t>
      </w:r>
      <w:proofErr w:type="gramEnd"/>
      <w:r w:rsidRPr="004B269E">
        <w:rPr>
          <w:rFonts w:ascii="仿宋_GB2312" w:eastAsia="仿宋_GB2312" w:hAnsi="仿宋" w:cs="仿宋" w:hint="eastAsia"/>
          <w:spacing w:val="-4"/>
          <w:sz w:val="32"/>
          <w:szCs w:val="32"/>
        </w:rPr>
        <w:t>学时与学分的对应关系按各专业培养方</w:t>
      </w:r>
      <w:r w:rsidRPr="004B269E">
        <w:rPr>
          <w:rFonts w:ascii="仿宋_GB2312" w:eastAsia="仿宋_GB2312" w:hAnsi="仿宋" w:cs="仿宋" w:hint="eastAsia"/>
          <w:spacing w:val="-4"/>
          <w:sz w:val="32"/>
          <w:szCs w:val="32"/>
        </w:rPr>
        <w:lastRenderedPageBreak/>
        <w:t>案和指导性教学计划中课程设置的规定执行。</w:t>
      </w:r>
    </w:p>
    <w:p w:rsidR="004B269E" w:rsidRPr="004B269E" w:rsidRDefault="004B269E" w:rsidP="004B269E">
      <w:pPr>
        <w:spacing w:beforeLines="50" w:before="156" w:afterLines="50" w:after="156" w:line="360" w:lineRule="auto"/>
        <w:jc w:val="center"/>
        <w:rPr>
          <w:rFonts w:ascii="仿宋_GB2312" w:eastAsia="仿宋_GB2312" w:hAnsi="仿宋" w:cs="仿宋" w:hint="eastAsia"/>
          <w:b/>
          <w:sz w:val="32"/>
          <w:szCs w:val="32"/>
        </w:rPr>
      </w:pPr>
      <w:r w:rsidRPr="004B269E">
        <w:rPr>
          <w:rFonts w:ascii="仿宋_GB2312" w:eastAsia="仿宋_GB2312" w:hAnsi="仿宋" w:cs="仿宋" w:hint="eastAsia"/>
          <w:b/>
          <w:sz w:val="32"/>
          <w:szCs w:val="32"/>
        </w:rPr>
        <w:t>第四章　选课原则与方法</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第七条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学生修读课程的数量和顺序必须以各专业培养方案和指导性教学计划为依据，未取得先修课程学分，一般不得修读后续课。</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 xml:space="preserve">第八条　</w:t>
      </w:r>
      <w:r w:rsidRPr="004B269E">
        <w:rPr>
          <w:rFonts w:ascii="仿宋_GB2312" w:eastAsia="仿宋_GB2312" w:hAnsi="仿宋" w:cs="仿宋" w:hint="eastAsia"/>
          <w:sz w:val="32"/>
          <w:szCs w:val="32"/>
        </w:rPr>
        <w:t>学生应根据选课管理办法，在教师指导下于学期结束前5周内提出下学期的个人课程修读计划，</w:t>
      </w:r>
      <w:proofErr w:type="gramStart"/>
      <w:r w:rsidRPr="004B269E">
        <w:rPr>
          <w:rFonts w:ascii="仿宋_GB2312" w:eastAsia="仿宋_GB2312" w:hAnsi="仿宋" w:cs="仿宋" w:hint="eastAsia"/>
          <w:sz w:val="32"/>
          <w:szCs w:val="32"/>
        </w:rPr>
        <w:t>交学生</w:t>
      </w:r>
      <w:proofErr w:type="gramEnd"/>
      <w:r w:rsidRPr="004B269E">
        <w:rPr>
          <w:rFonts w:ascii="仿宋_GB2312" w:eastAsia="仿宋_GB2312" w:hAnsi="仿宋" w:cs="仿宋" w:hint="eastAsia"/>
          <w:sz w:val="32"/>
          <w:szCs w:val="32"/>
        </w:rPr>
        <w:t>所在二级学院审核。学生多次选课修读的同1门课程，考核成绩均按实记载，但获得的学分数仅按1门课计算。</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 xml:space="preserve">第九条　</w:t>
      </w:r>
      <w:r w:rsidRPr="004B269E">
        <w:rPr>
          <w:rFonts w:ascii="仿宋_GB2312" w:eastAsia="仿宋_GB2312" w:hAnsi="仿宋" w:cs="仿宋" w:hint="eastAsia"/>
          <w:sz w:val="32"/>
          <w:szCs w:val="32"/>
        </w:rPr>
        <w:t>学生每学期修读的学分以25学分左右为宜，一般不能少于15学分。学习成绩优良和学有余力的学生，在教师的指导下可以多选课程，总学分一般控制在30学分左右。学校对学生学业完成情况进行分阶段审核。学满2年，学生至少应获得本专业教学计划毕业要求总学分的1/3学分；学满3年至少获得总学分的1/2学分。</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 xml:space="preserve">第十条　</w:t>
      </w:r>
      <w:r w:rsidRPr="004B269E">
        <w:rPr>
          <w:rFonts w:ascii="仿宋_GB2312" w:eastAsia="仿宋_GB2312" w:hAnsi="仿宋" w:cs="仿宋" w:hint="eastAsia"/>
          <w:sz w:val="32"/>
          <w:szCs w:val="32"/>
        </w:rPr>
        <w:t>学生根据教务处规定的时间进行选课。课程一经选定，一般不得随意更改。确因选择不当的，必须在开学后1周内申请另选。超过1周或另选课程确定后，不得再更改。专业选修课程选课学生人数不足15人、通识选修课程选课学生不足20人，一般不予开课。</w:t>
      </w:r>
    </w:p>
    <w:p w:rsidR="004B269E" w:rsidRPr="004B269E" w:rsidRDefault="004B269E" w:rsidP="004B269E">
      <w:pPr>
        <w:spacing w:line="360" w:lineRule="auto"/>
        <w:ind w:rightChars="11" w:right="23"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 xml:space="preserve">第十一条　</w:t>
      </w:r>
      <w:r w:rsidRPr="004B269E">
        <w:rPr>
          <w:rFonts w:ascii="仿宋_GB2312" w:eastAsia="仿宋_GB2312" w:hAnsi="仿宋" w:cs="仿宋" w:hint="eastAsia"/>
          <w:sz w:val="32"/>
          <w:szCs w:val="32"/>
        </w:rPr>
        <w:t>毕业设计 (论文)安排在最后两学期，答辩原则上安排在最后一个学期。</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lastRenderedPageBreak/>
        <w:t>第十二条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鼓励、提倡学习成绩</w:t>
      </w:r>
      <w:proofErr w:type="gramStart"/>
      <w:r w:rsidRPr="004B269E">
        <w:rPr>
          <w:rFonts w:ascii="仿宋_GB2312" w:eastAsia="仿宋_GB2312" w:hAnsi="仿宋" w:cs="仿宋" w:hint="eastAsia"/>
          <w:sz w:val="32"/>
          <w:szCs w:val="32"/>
        </w:rPr>
        <w:t>优良且学有</w:t>
      </w:r>
      <w:proofErr w:type="gramEnd"/>
      <w:r w:rsidRPr="004B269E">
        <w:rPr>
          <w:rFonts w:ascii="仿宋_GB2312" w:eastAsia="仿宋_GB2312" w:hAnsi="仿宋" w:cs="仿宋" w:hint="eastAsia"/>
          <w:sz w:val="32"/>
          <w:szCs w:val="32"/>
        </w:rPr>
        <w:t>余力的学生修读辅修课程、双专业和双学位。学生完成该专业教学计划规定的课程学分，并达到辅修课程、双专业和双学位规定的教学要求，可获得学校颁发的辅修课程、双专业和双学位证书。</w:t>
      </w:r>
    </w:p>
    <w:p w:rsidR="004B269E" w:rsidRPr="004B269E" w:rsidRDefault="004B269E" w:rsidP="004B269E">
      <w:pPr>
        <w:spacing w:beforeLines="50" w:before="156" w:afterLines="50" w:after="156" w:line="360" w:lineRule="auto"/>
        <w:jc w:val="center"/>
        <w:rPr>
          <w:rFonts w:ascii="仿宋_GB2312" w:eastAsia="仿宋_GB2312" w:hAnsi="仿宋" w:cs="仿宋" w:hint="eastAsia"/>
          <w:b/>
          <w:sz w:val="32"/>
          <w:szCs w:val="32"/>
        </w:rPr>
      </w:pPr>
      <w:r w:rsidRPr="004B269E">
        <w:rPr>
          <w:rFonts w:ascii="仿宋_GB2312" w:eastAsia="仿宋_GB2312" w:hAnsi="仿宋" w:cs="仿宋" w:hint="eastAsia"/>
          <w:b/>
          <w:sz w:val="32"/>
          <w:szCs w:val="32"/>
        </w:rPr>
        <w:t>第五章　课程考核与学分绩点</w:t>
      </w:r>
    </w:p>
    <w:p w:rsidR="004B269E" w:rsidRPr="004B269E" w:rsidRDefault="004B269E" w:rsidP="004B269E">
      <w:pPr>
        <w:spacing w:line="360" w:lineRule="auto"/>
        <w:ind w:firstLineChars="200" w:firstLine="640"/>
        <w:rPr>
          <w:rFonts w:ascii="仿宋_GB2312" w:eastAsia="仿宋_GB2312" w:hAnsi="仿宋" w:cs="仿宋" w:hint="eastAsia"/>
          <w:spacing w:val="-4"/>
          <w:sz w:val="32"/>
          <w:szCs w:val="32"/>
        </w:rPr>
      </w:pPr>
      <w:r w:rsidRPr="004B269E">
        <w:rPr>
          <w:rFonts w:ascii="仿宋_GB2312" w:eastAsia="仿宋_GB2312" w:hAnsi="仿宋" w:cs="仿宋" w:hint="eastAsia"/>
          <w:bCs/>
          <w:sz w:val="32"/>
          <w:szCs w:val="32"/>
        </w:rPr>
        <w:t>第十三条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课程考核：学校开设的所有课程都必须进行考核。考核成绩的评定可根据课程性质的不同，采用绝对记分法和相对记分法。成绩记录可采用百分制、等级制(优秀、良好、中等、及格、不及格)。学生修读的课程，成绩经考核后，百分制在60分以上，等级记分制及格，</w:t>
      </w:r>
      <w:r w:rsidRPr="004B269E">
        <w:rPr>
          <w:rFonts w:ascii="仿宋_GB2312" w:eastAsia="仿宋_GB2312" w:hAnsi="仿宋" w:cs="仿宋" w:hint="eastAsia"/>
          <w:spacing w:val="-4"/>
          <w:sz w:val="32"/>
          <w:szCs w:val="32"/>
        </w:rPr>
        <w:t>即可取得该课程的学分。考核相同的试卷成绩记录应统一。</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第十四条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学分绩点：</w:t>
      </w:r>
      <w:proofErr w:type="gramStart"/>
      <w:r w:rsidRPr="004B269E">
        <w:rPr>
          <w:rFonts w:ascii="仿宋_GB2312" w:eastAsia="仿宋_GB2312" w:hAnsi="仿宋" w:cs="仿宋" w:hint="eastAsia"/>
          <w:sz w:val="32"/>
          <w:szCs w:val="32"/>
        </w:rPr>
        <w:t>课程绩点是</w:t>
      </w:r>
      <w:proofErr w:type="gramEnd"/>
      <w:r w:rsidRPr="004B269E">
        <w:rPr>
          <w:rFonts w:ascii="仿宋_GB2312" w:eastAsia="仿宋_GB2312" w:hAnsi="仿宋" w:cs="仿宋" w:hint="eastAsia"/>
          <w:sz w:val="32"/>
          <w:szCs w:val="32"/>
        </w:rPr>
        <w:t>1门课程的成绩系数，平均</w:t>
      </w:r>
      <w:proofErr w:type="gramStart"/>
      <w:r w:rsidRPr="004B269E">
        <w:rPr>
          <w:rFonts w:ascii="仿宋_GB2312" w:eastAsia="仿宋_GB2312" w:hAnsi="仿宋" w:cs="仿宋" w:hint="eastAsia"/>
          <w:sz w:val="32"/>
          <w:szCs w:val="32"/>
        </w:rPr>
        <w:t>学分绩点反映</w:t>
      </w:r>
      <w:proofErr w:type="gramEnd"/>
      <w:r w:rsidRPr="004B269E">
        <w:rPr>
          <w:rFonts w:ascii="仿宋_GB2312" w:eastAsia="仿宋_GB2312" w:hAnsi="仿宋" w:cs="仿宋" w:hint="eastAsia"/>
          <w:sz w:val="32"/>
          <w:szCs w:val="32"/>
        </w:rPr>
        <w:t>学生学习的总体质量。考核成绩与</w:t>
      </w:r>
      <w:proofErr w:type="gramStart"/>
      <w:r w:rsidRPr="004B269E">
        <w:rPr>
          <w:rFonts w:ascii="仿宋_GB2312" w:eastAsia="仿宋_GB2312" w:hAnsi="仿宋" w:cs="仿宋" w:hint="eastAsia"/>
          <w:sz w:val="32"/>
          <w:szCs w:val="32"/>
        </w:rPr>
        <w:t>课程绩点的</w:t>
      </w:r>
      <w:proofErr w:type="gramEnd"/>
      <w:r w:rsidRPr="004B269E">
        <w:rPr>
          <w:rFonts w:ascii="仿宋_GB2312" w:eastAsia="仿宋_GB2312" w:hAnsi="仿宋" w:cs="仿宋" w:hint="eastAsia"/>
          <w:sz w:val="32"/>
          <w:szCs w:val="32"/>
        </w:rPr>
        <w:t>对应关系如下：</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p>
    <w:tbl>
      <w:tblPr>
        <w:tblW w:w="83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2"/>
        <w:gridCol w:w="1009"/>
        <w:gridCol w:w="964"/>
        <w:gridCol w:w="390"/>
        <w:gridCol w:w="630"/>
        <w:gridCol w:w="540"/>
        <w:gridCol w:w="495"/>
        <w:gridCol w:w="720"/>
        <w:gridCol w:w="300"/>
        <w:gridCol w:w="1062"/>
        <w:gridCol w:w="1263"/>
      </w:tblGrid>
      <w:tr w:rsidR="004B269E" w:rsidRPr="004B269E" w:rsidTr="00DC0F8C">
        <w:trPr>
          <w:cantSplit/>
          <w:trHeight w:val="912"/>
          <w:jc w:val="center"/>
        </w:trPr>
        <w:tc>
          <w:tcPr>
            <w:tcW w:w="952" w:type="dxa"/>
            <w:vMerge w:val="restart"/>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百分制</w:t>
            </w:r>
          </w:p>
        </w:tc>
        <w:tc>
          <w:tcPr>
            <w:tcW w:w="1009" w:type="dxa"/>
            <w:vAlign w:val="center"/>
          </w:tcPr>
          <w:p w:rsidR="004B269E" w:rsidRPr="004B269E" w:rsidRDefault="004B269E" w:rsidP="004B269E">
            <w:pPr>
              <w:spacing w:line="360" w:lineRule="auto"/>
              <w:ind w:leftChars="-50" w:left="-105" w:rightChars="-50" w:right="-105" w:firstLineChars="50" w:firstLine="160"/>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成   绩</w:t>
            </w:r>
          </w:p>
        </w:tc>
        <w:tc>
          <w:tcPr>
            <w:tcW w:w="964" w:type="dxa"/>
            <w:vAlign w:val="center"/>
          </w:tcPr>
          <w:p w:rsidR="004B269E" w:rsidRPr="004B269E" w:rsidRDefault="004B269E" w:rsidP="004B269E">
            <w:pPr>
              <w:spacing w:line="360" w:lineRule="auto"/>
              <w:ind w:rightChars="-236" w:right="-496"/>
              <w:rPr>
                <w:rFonts w:ascii="仿宋_GB2312" w:eastAsia="仿宋_GB2312" w:hAnsi="仿宋" w:cs="仿宋" w:hint="eastAsia"/>
                <w:sz w:val="32"/>
                <w:szCs w:val="32"/>
              </w:rPr>
            </w:pPr>
            <w:r w:rsidRPr="004B269E">
              <w:rPr>
                <w:rFonts w:ascii="仿宋_GB2312" w:eastAsia="仿宋_GB2312" w:hAnsi="仿宋" w:cs="仿宋" w:hint="eastAsia"/>
                <w:sz w:val="32"/>
                <w:szCs w:val="32"/>
              </w:rPr>
              <w:t>100-95</w:t>
            </w:r>
          </w:p>
        </w:tc>
        <w:tc>
          <w:tcPr>
            <w:tcW w:w="1020" w:type="dxa"/>
            <w:gridSpan w:val="2"/>
            <w:vAlign w:val="center"/>
          </w:tcPr>
          <w:p w:rsidR="004B269E" w:rsidRPr="004B269E" w:rsidRDefault="004B269E" w:rsidP="004B269E">
            <w:pPr>
              <w:spacing w:line="360" w:lineRule="auto"/>
              <w:ind w:rightChars="-236" w:right="-496"/>
              <w:rPr>
                <w:rFonts w:ascii="仿宋_GB2312" w:eastAsia="仿宋_GB2312" w:hAnsi="仿宋" w:cs="仿宋" w:hint="eastAsia"/>
                <w:sz w:val="32"/>
                <w:szCs w:val="32"/>
              </w:rPr>
            </w:pPr>
            <w:r w:rsidRPr="004B269E">
              <w:rPr>
                <w:rFonts w:ascii="仿宋_GB2312" w:eastAsia="仿宋_GB2312" w:hAnsi="仿宋" w:cs="仿宋" w:hint="eastAsia"/>
                <w:sz w:val="32"/>
                <w:szCs w:val="32"/>
              </w:rPr>
              <w:t>94-85</w:t>
            </w:r>
          </w:p>
        </w:tc>
        <w:tc>
          <w:tcPr>
            <w:tcW w:w="1035" w:type="dxa"/>
            <w:gridSpan w:val="2"/>
            <w:vAlign w:val="center"/>
          </w:tcPr>
          <w:p w:rsidR="004B269E" w:rsidRPr="004B269E" w:rsidRDefault="004B269E" w:rsidP="004B269E">
            <w:pPr>
              <w:spacing w:line="360" w:lineRule="auto"/>
              <w:ind w:rightChars="-236" w:right="-496"/>
              <w:rPr>
                <w:rFonts w:ascii="仿宋_GB2312" w:eastAsia="仿宋_GB2312" w:hAnsi="仿宋" w:cs="仿宋" w:hint="eastAsia"/>
                <w:sz w:val="32"/>
                <w:szCs w:val="32"/>
              </w:rPr>
            </w:pPr>
            <w:r w:rsidRPr="004B269E">
              <w:rPr>
                <w:rFonts w:ascii="仿宋_GB2312" w:eastAsia="仿宋_GB2312" w:hAnsi="仿宋" w:cs="仿宋" w:hint="eastAsia"/>
                <w:sz w:val="32"/>
                <w:szCs w:val="32"/>
              </w:rPr>
              <w:t>84-75</w:t>
            </w:r>
          </w:p>
        </w:tc>
        <w:tc>
          <w:tcPr>
            <w:tcW w:w="1020" w:type="dxa"/>
            <w:gridSpan w:val="2"/>
            <w:vAlign w:val="center"/>
          </w:tcPr>
          <w:p w:rsidR="004B269E" w:rsidRPr="004B269E" w:rsidRDefault="004B269E" w:rsidP="004B269E">
            <w:pPr>
              <w:spacing w:line="360" w:lineRule="auto"/>
              <w:ind w:rightChars="-236" w:right="-496"/>
              <w:rPr>
                <w:rFonts w:ascii="仿宋_GB2312" w:eastAsia="仿宋_GB2312" w:hAnsi="仿宋" w:cs="仿宋" w:hint="eastAsia"/>
                <w:sz w:val="32"/>
                <w:szCs w:val="32"/>
              </w:rPr>
            </w:pPr>
            <w:r w:rsidRPr="004B269E">
              <w:rPr>
                <w:rFonts w:ascii="仿宋_GB2312" w:eastAsia="仿宋_GB2312" w:hAnsi="仿宋" w:cs="仿宋" w:hint="eastAsia"/>
                <w:sz w:val="32"/>
                <w:szCs w:val="32"/>
              </w:rPr>
              <w:t>74-65</w:t>
            </w:r>
          </w:p>
        </w:tc>
        <w:tc>
          <w:tcPr>
            <w:tcW w:w="1062" w:type="dxa"/>
            <w:vAlign w:val="center"/>
          </w:tcPr>
          <w:p w:rsidR="004B269E" w:rsidRPr="004B269E" w:rsidRDefault="004B269E" w:rsidP="004B269E">
            <w:pPr>
              <w:spacing w:line="360" w:lineRule="auto"/>
              <w:ind w:rightChars="-236" w:right="-496"/>
              <w:rPr>
                <w:rFonts w:ascii="仿宋_GB2312" w:eastAsia="仿宋_GB2312" w:hAnsi="仿宋" w:cs="仿宋" w:hint="eastAsia"/>
                <w:sz w:val="32"/>
                <w:szCs w:val="32"/>
              </w:rPr>
            </w:pPr>
            <w:r w:rsidRPr="004B269E">
              <w:rPr>
                <w:rFonts w:ascii="仿宋_GB2312" w:eastAsia="仿宋_GB2312" w:hAnsi="仿宋" w:cs="仿宋" w:hint="eastAsia"/>
                <w:sz w:val="32"/>
                <w:szCs w:val="32"/>
              </w:rPr>
              <w:t>64-60</w:t>
            </w:r>
          </w:p>
        </w:tc>
        <w:tc>
          <w:tcPr>
            <w:tcW w:w="1263" w:type="dxa"/>
            <w:vAlign w:val="center"/>
          </w:tcPr>
          <w:p w:rsidR="004B269E" w:rsidRPr="004B269E" w:rsidRDefault="004B269E" w:rsidP="004B269E">
            <w:pPr>
              <w:spacing w:line="360" w:lineRule="auto"/>
              <w:ind w:rightChars="-236" w:right="-496" w:firstLineChars="50" w:firstLine="160"/>
              <w:rPr>
                <w:rFonts w:ascii="仿宋_GB2312" w:eastAsia="仿宋_GB2312" w:hAnsi="仿宋" w:cs="仿宋" w:hint="eastAsia"/>
                <w:sz w:val="32"/>
                <w:szCs w:val="32"/>
              </w:rPr>
            </w:pPr>
            <w:r w:rsidRPr="004B269E">
              <w:rPr>
                <w:rFonts w:ascii="仿宋_GB2312" w:eastAsia="仿宋_GB2312" w:hAnsi="仿宋" w:cs="仿宋" w:hint="eastAsia"/>
                <w:sz w:val="32"/>
                <w:szCs w:val="32"/>
              </w:rPr>
              <w:t>&lt;60</w:t>
            </w:r>
          </w:p>
        </w:tc>
      </w:tr>
      <w:tr w:rsidR="004B269E" w:rsidRPr="004B269E" w:rsidTr="00DC0F8C">
        <w:trPr>
          <w:cantSplit/>
          <w:trHeight w:val="924"/>
          <w:jc w:val="center"/>
        </w:trPr>
        <w:tc>
          <w:tcPr>
            <w:tcW w:w="952" w:type="dxa"/>
            <w:vMerge/>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p>
        </w:tc>
        <w:tc>
          <w:tcPr>
            <w:tcW w:w="1009" w:type="dxa"/>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proofErr w:type="gramStart"/>
            <w:r w:rsidRPr="004B269E">
              <w:rPr>
                <w:rFonts w:ascii="仿宋_GB2312" w:eastAsia="仿宋_GB2312" w:hAnsi="仿宋" w:cs="仿宋" w:hint="eastAsia"/>
                <w:sz w:val="32"/>
                <w:szCs w:val="32"/>
              </w:rPr>
              <w:t>对应绩点</w:t>
            </w:r>
            <w:proofErr w:type="gramEnd"/>
          </w:p>
        </w:tc>
        <w:tc>
          <w:tcPr>
            <w:tcW w:w="964" w:type="dxa"/>
            <w:vAlign w:val="center"/>
          </w:tcPr>
          <w:p w:rsidR="004B269E" w:rsidRPr="004B269E" w:rsidRDefault="004B269E" w:rsidP="004B269E">
            <w:pPr>
              <w:spacing w:line="360" w:lineRule="auto"/>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5.0</w:t>
            </w:r>
          </w:p>
        </w:tc>
        <w:tc>
          <w:tcPr>
            <w:tcW w:w="1020" w:type="dxa"/>
            <w:gridSpan w:val="2"/>
            <w:vAlign w:val="center"/>
          </w:tcPr>
          <w:p w:rsidR="004B269E" w:rsidRPr="004B269E" w:rsidRDefault="004B269E" w:rsidP="004B269E">
            <w:pPr>
              <w:spacing w:line="360" w:lineRule="auto"/>
              <w:ind w:rightChars="-236" w:right="-496"/>
              <w:rPr>
                <w:rFonts w:ascii="仿宋_GB2312" w:eastAsia="仿宋_GB2312" w:hAnsi="仿宋" w:cs="仿宋" w:hint="eastAsia"/>
                <w:sz w:val="32"/>
                <w:szCs w:val="32"/>
              </w:rPr>
            </w:pPr>
            <w:r w:rsidRPr="004B269E">
              <w:rPr>
                <w:rFonts w:ascii="仿宋_GB2312" w:eastAsia="仿宋_GB2312" w:hAnsi="仿宋" w:cs="仿宋" w:hint="eastAsia"/>
                <w:sz w:val="32"/>
                <w:szCs w:val="32"/>
              </w:rPr>
              <w:t>4.9-4.0</w:t>
            </w:r>
          </w:p>
        </w:tc>
        <w:tc>
          <w:tcPr>
            <w:tcW w:w="1035" w:type="dxa"/>
            <w:gridSpan w:val="2"/>
            <w:vAlign w:val="center"/>
          </w:tcPr>
          <w:p w:rsidR="004B269E" w:rsidRPr="004B269E" w:rsidRDefault="004B269E" w:rsidP="004B269E">
            <w:pPr>
              <w:spacing w:line="360" w:lineRule="auto"/>
              <w:ind w:rightChars="-236" w:right="-496"/>
              <w:rPr>
                <w:rFonts w:ascii="仿宋_GB2312" w:eastAsia="仿宋_GB2312" w:hAnsi="仿宋" w:cs="仿宋" w:hint="eastAsia"/>
                <w:sz w:val="32"/>
                <w:szCs w:val="32"/>
              </w:rPr>
            </w:pPr>
            <w:r w:rsidRPr="004B269E">
              <w:rPr>
                <w:rFonts w:ascii="仿宋_GB2312" w:eastAsia="仿宋_GB2312" w:hAnsi="仿宋" w:cs="仿宋" w:hint="eastAsia"/>
                <w:sz w:val="32"/>
                <w:szCs w:val="32"/>
              </w:rPr>
              <w:t>3.9-3.0</w:t>
            </w:r>
          </w:p>
        </w:tc>
        <w:tc>
          <w:tcPr>
            <w:tcW w:w="1020" w:type="dxa"/>
            <w:gridSpan w:val="2"/>
            <w:vAlign w:val="center"/>
          </w:tcPr>
          <w:p w:rsidR="004B269E" w:rsidRPr="004B269E" w:rsidRDefault="004B269E" w:rsidP="004B269E">
            <w:pPr>
              <w:spacing w:line="360" w:lineRule="auto"/>
              <w:ind w:rightChars="-236" w:right="-496"/>
              <w:rPr>
                <w:rFonts w:ascii="仿宋_GB2312" w:eastAsia="仿宋_GB2312" w:hAnsi="仿宋" w:cs="仿宋" w:hint="eastAsia"/>
                <w:sz w:val="32"/>
                <w:szCs w:val="32"/>
              </w:rPr>
            </w:pPr>
            <w:r w:rsidRPr="004B269E">
              <w:rPr>
                <w:rFonts w:ascii="仿宋_GB2312" w:eastAsia="仿宋_GB2312" w:hAnsi="仿宋" w:cs="仿宋" w:hint="eastAsia"/>
                <w:sz w:val="32"/>
                <w:szCs w:val="32"/>
              </w:rPr>
              <w:t>2.9-2.0</w:t>
            </w:r>
          </w:p>
        </w:tc>
        <w:tc>
          <w:tcPr>
            <w:tcW w:w="1062" w:type="dxa"/>
            <w:vAlign w:val="center"/>
          </w:tcPr>
          <w:p w:rsidR="004B269E" w:rsidRPr="004B269E" w:rsidRDefault="004B269E" w:rsidP="004B269E">
            <w:pPr>
              <w:spacing w:line="360" w:lineRule="auto"/>
              <w:ind w:rightChars="-236" w:right="-496"/>
              <w:rPr>
                <w:rFonts w:ascii="仿宋_GB2312" w:eastAsia="仿宋_GB2312" w:hAnsi="仿宋" w:cs="仿宋" w:hint="eastAsia"/>
                <w:sz w:val="32"/>
                <w:szCs w:val="32"/>
              </w:rPr>
            </w:pPr>
            <w:r w:rsidRPr="004B269E">
              <w:rPr>
                <w:rFonts w:ascii="仿宋_GB2312" w:eastAsia="仿宋_GB2312" w:hAnsi="仿宋" w:cs="仿宋" w:hint="eastAsia"/>
                <w:sz w:val="32"/>
                <w:szCs w:val="32"/>
              </w:rPr>
              <w:t>1.9-1.5</w:t>
            </w:r>
          </w:p>
        </w:tc>
        <w:tc>
          <w:tcPr>
            <w:tcW w:w="1263" w:type="dxa"/>
            <w:vAlign w:val="center"/>
          </w:tcPr>
          <w:p w:rsidR="004B269E" w:rsidRPr="004B269E" w:rsidRDefault="004B269E" w:rsidP="004B269E">
            <w:pPr>
              <w:spacing w:line="360" w:lineRule="auto"/>
              <w:ind w:rightChars="-236" w:right="-496" w:firstLineChars="150" w:firstLine="480"/>
              <w:rPr>
                <w:rFonts w:ascii="仿宋_GB2312" w:eastAsia="仿宋_GB2312" w:hAnsi="仿宋" w:cs="仿宋" w:hint="eastAsia"/>
                <w:sz w:val="32"/>
                <w:szCs w:val="32"/>
              </w:rPr>
            </w:pPr>
            <w:r w:rsidRPr="004B269E">
              <w:rPr>
                <w:rFonts w:ascii="仿宋_GB2312" w:eastAsia="仿宋_GB2312" w:hAnsi="仿宋" w:cs="仿宋" w:hint="eastAsia"/>
                <w:sz w:val="32"/>
                <w:szCs w:val="32"/>
              </w:rPr>
              <w:t>0</w:t>
            </w:r>
          </w:p>
        </w:tc>
      </w:tr>
      <w:tr w:rsidR="004B269E" w:rsidRPr="004B269E" w:rsidTr="00DC0F8C">
        <w:trPr>
          <w:cantSplit/>
          <w:trHeight w:val="806"/>
          <w:jc w:val="center"/>
        </w:trPr>
        <w:tc>
          <w:tcPr>
            <w:tcW w:w="952" w:type="dxa"/>
            <w:vMerge w:val="restart"/>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等级</w:t>
            </w:r>
            <w:r w:rsidRPr="004B269E">
              <w:rPr>
                <w:rFonts w:ascii="仿宋_GB2312" w:eastAsia="仿宋_GB2312" w:hAnsi="仿宋" w:cs="仿宋" w:hint="eastAsia"/>
                <w:sz w:val="32"/>
                <w:szCs w:val="32"/>
              </w:rPr>
              <w:lastRenderedPageBreak/>
              <w:t>制</w:t>
            </w:r>
          </w:p>
        </w:tc>
        <w:tc>
          <w:tcPr>
            <w:tcW w:w="1009" w:type="dxa"/>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lastRenderedPageBreak/>
              <w:t>成  绩</w:t>
            </w:r>
          </w:p>
        </w:tc>
        <w:tc>
          <w:tcPr>
            <w:tcW w:w="1354" w:type="dxa"/>
            <w:gridSpan w:val="2"/>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优</w:t>
            </w:r>
          </w:p>
        </w:tc>
        <w:tc>
          <w:tcPr>
            <w:tcW w:w="1170" w:type="dxa"/>
            <w:gridSpan w:val="2"/>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良</w:t>
            </w:r>
          </w:p>
        </w:tc>
        <w:tc>
          <w:tcPr>
            <w:tcW w:w="1215" w:type="dxa"/>
            <w:gridSpan w:val="2"/>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中</w:t>
            </w:r>
          </w:p>
        </w:tc>
        <w:tc>
          <w:tcPr>
            <w:tcW w:w="1362" w:type="dxa"/>
            <w:gridSpan w:val="2"/>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及格</w:t>
            </w:r>
          </w:p>
        </w:tc>
        <w:tc>
          <w:tcPr>
            <w:tcW w:w="1263" w:type="dxa"/>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不及格</w:t>
            </w:r>
          </w:p>
        </w:tc>
      </w:tr>
      <w:tr w:rsidR="004B269E" w:rsidRPr="004B269E" w:rsidTr="00DC0F8C">
        <w:trPr>
          <w:cantSplit/>
          <w:trHeight w:val="764"/>
          <w:jc w:val="center"/>
        </w:trPr>
        <w:tc>
          <w:tcPr>
            <w:tcW w:w="952" w:type="dxa"/>
            <w:vMerge/>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p>
        </w:tc>
        <w:tc>
          <w:tcPr>
            <w:tcW w:w="1009" w:type="dxa"/>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proofErr w:type="gramStart"/>
            <w:r w:rsidRPr="004B269E">
              <w:rPr>
                <w:rFonts w:ascii="仿宋_GB2312" w:eastAsia="仿宋_GB2312" w:hAnsi="仿宋" w:cs="仿宋" w:hint="eastAsia"/>
                <w:sz w:val="32"/>
                <w:szCs w:val="32"/>
              </w:rPr>
              <w:t>对应绩点</w:t>
            </w:r>
            <w:proofErr w:type="gramEnd"/>
          </w:p>
        </w:tc>
        <w:tc>
          <w:tcPr>
            <w:tcW w:w="1354" w:type="dxa"/>
            <w:gridSpan w:val="2"/>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4.5</w:t>
            </w:r>
          </w:p>
        </w:tc>
        <w:tc>
          <w:tcPr>
            <w:tcW w:w="1170" w:type="dxa"/>
            <w:gridSpan w:val="2"/>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3.5</w:t>
            </w:r>
          </w:p>
        </w:tc>
        <w:tc>
          <w:tcPr>
            <w:tcW w:w="1215" w:type="dxa"/>
            <w:gridSpan w:val="2"/>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2.5</w:t>
            </w:r>
          </w:p>
        </w:tc>
        <w:tc>
          <w:tcPr>
            <w:tcW w:w="1362" w:type="dxa"/>
            <w:gridSpan w:val="2"/>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1.5</w:t>
            </w:r>
          </w:p>
        </w:tc>
        <w:tc>
          <w:tcPr>
            <w:tcW w:w="1263" w:type="dxa"/>
            <w:vAlign w:val="center"/>
          </w:tcPr>
          <w:p w:rsidR="004B269E" w:rsidRPr="004B269E" w:rsidRDefault="004B269E" w:rsidP="004B269E">
            <w:pPr>
              <w:spacing w:line="360" w:lineRule="auto"/>
              <w:ind w:leftChars="-50" w:left="-105" w:rightChars="-50" w:right="-105"/>
              <w:jc w:val="center"/>
              <w:rPr>
                <w:rFonts w:ascii="仿宋_GB2312" w:eastAsia="仿宋_GB2312" w:hAnsi="仿宋" w:cs="仿宋" w:hint="eastAsia"/>
                <w:sz w:val="32"/>
                <w:szCs w:val="32"/>
              </w:rPr>
            </w:pPr>
            <w:r w:rsidRPr="004B269E">
              <w:rPr>
                <w:rFonts w:ascii="仿宋_GB2312" w:eastAsia="仿宋_GB2312" w:hAnsi="仿宋" w:cs="仿宋" w:hint="eastAsia"/>
                <w:sz w:val="32"/>
                <w:szCs w:val="32"/>
              </w:rPr>
              <w:t>0</w:t>
            </w:r>
          </w:p>
        </w:tc>
      </w:tr>
    </w:tbl>
    <w:p w:rsidR="004B269E" w:rsidRPr="004B269E" w:rsidRDefault="004B269E" w:rsidP="004B269E">
      <w:pPr>
        <w:spacing w:line="360" w:lineRule="auto"/>
        <w:ind w:rightChars="-236" w:right="-496" w:firstLineChars="200" w:firstLine="640"/>
        <w:rPr>
          <w:rFonts w:ascii="仿宋_GB2312" w:eastAsia="仿宋_GB2312" w:hAnsi="仿宋" w:cs="仿宋" w:hint="eastAsia"/>
          <w:sz w:val="32"/>
          <w:szCs w:val="32"/>
        </w:rPr>
      </w:pPr>
    </w:p>
    <w:p w:rsidR="004B269E" w:rsidRPr="004B269E" w:rsidRDefault="004B269E" w:rsidP="004B269E">
      <w:pPr>
        <w:spacing w:line="360" w:lineRule="auto"/>
        <w:ind w:rightChars="-236" w:right="-496" w:firstLineChars="200" w:firstLine="640"/>
        <w:rPr>
          <w:rFonts w:ascii="仿宋_GB2312" w:eastAsia="仿宋_GB2312" w:hAnsi="仿宋" w:cs="仿宋" w:hint="eastAsia"/>
          <w:sz w:val="32"/>
          <w:szCs w:val="32"/>
        </w:rPr>
      </w:pPr>
      <w:r w:rsidRPr="004B269E">
        <w:rPr>
          <w:rFonts w:ascii="仿宋_GB2312" w:eastAsia="仿宋_GB2312" w:hAnsi="仿宋" w:cs="仿宋" w:hint="eastAsia"/>
          <w:sz w:val="32"/>
          <w:szCs w:val="32"/>
        </w:rPr>
        <w:t>1门课程的</w:t>
      </w:r>
      <w:proofErr w:type="gramStart"/>
      <w:r w:rsidRPr="004B269E">
        <w:rPr>
          <w:rFonts w:ascii="仿宋_GB2312" w:eastAsia="仿宋_GB2312" w:hAnsi="仿宋" w:cs="仿宋" w:hint="eastAsia"/>
          <w:sz w:val="32"/>
          <w:szCs w:val="32"/>
        </w:rPr>
        <w:t>学分绩点</w:t>
      </w:r>
      <w:proofErr w:type="gramEnd"/>
      <w:r w:rsidRPr="004B269E">
        <w:rPr>
          <w:rFonts w:ascii="仿宋_GB2312" w:eastAsia="仿宋_GB2312" w:hAnsi="仿宋" w:cs="仿宋" w:hint="eastAsia"/>
          <w:sz w:val="32"/>
          <w:szCs w:val="32"/>
        </w:rPr>
        <w:t>=</w:t>
      </w:r>
      <w:proofErr w:type="gramStart"/>
      <w:r w:rsidRPr="004B269E">
        <w:rPr>
          <w:rFonts w:ascii="仿宋_GB2312" w:eastAsia="仿宋_GB2312" w:hAnsi="仿宋" w:cs="仿宋" w:hint="eastAsia"/>
          <w:sz w:val="32"/>
          <w:szCs w:val="32"/>
        </w:rPr>
        <w:t>课程绩点</w:t>
      </w:r>
      <w:proofErr w:type="gramEnd"/>
      <w:r w:rsidRPr="004B269E">
        <w:rPr>
          <w:rFonts w:ascii="仿宋_GB2312" w:eastAsia="仿宋_GB2312" w:hAnsi="仿宋" w:cs="仿宋" w:hint="eastAsia"/>
          <w:sz w:val="32"/>
          <w:szCs w:val="32"/>
        </w:rPr>
        <w:t>×该课程学分数；</w:t>
      </w:r>
    </w:p>
    <w:p w:rsidR="004B269E" w:rsidRPr="004B269E" w:rsidRDefault="004B269E" w:rsidP="004B269E">
      <w:pPr>
        <w:spacing w:line="360" w:lineRule="auto"/>
        <w:ind w:firstLineChars="200" w:firstLine="640"/>
        <w:rPr>
          <w:rFonts w:ascii="仿宋_GB2312" w:eastAsia="仿宋_GB2312" w:hAnsi="仿宋" w:cs="仿宋" w:hint="eastAsia"/>
          <w:b/>
          <w:sz w:val="32"/>
          <w:szCs w:val="32"/>
        </w:rPr>
      </w:pPr>
      <w:r w:rsidRPr="004B269E">
        <w:rPr>
          <w:rFonts w:ascii="仿宋_GB2312" w:eastAsia="仿宋_GB2312" w:hAnsi="仿宋" w:cs="仿宋" w:hint="eastAsia"/>
          <w:sz w:val="32"/>
          <w:szCs w:val="32"/>
        </w:rPr>
        <w:t>平均学分绩点（GPA）</w:t>
      </w:r>
      <w:r w:rsidRPr="004B269E">
        <w:rPr>
          <w:rFonts w:ascii="仿宋_GB2312" w:eastAsia="仿宋_GB2312" w:hAnsi="仿宋" w:cs="仿宋" w:hint="eastAsia"/>
          <w:b/>
          <w:position w:val="-32"/>
          <w:sz w:val="32"/>
          <w:szCs w:val="32"/>
        </w:rPr>
        <w:object w:dxaOrig="2580" w:dyaOrig="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96.7pt;height:27.75pt;mso-wrap-style:square;mso-position-horizontal-relative:page;mso-position-vertical-relative:page" o:ole="">
            <v:imagedata r:id="rId9" o:title=""/>
          </v:shape>
          <o:OLEObject Type="Embed" ProgID="Equation.3" ShapeID="对象 1" DrawAspect="Content" ObjectID="_1689075074" r:id="rId10"/>
        </w:object>
      </w:r>
      <w:r w:rsidRPr="004B269E">
        <w:rPr>
          <w:rFonts w:ascii="仿宋_GB2312" w:eastAsia="仿宋_GB2312" w:hAnsi="仿宋" w:cs="仿宋" w:hint="eastAsia"/>
          <w:b/>
          <w:sz w:val="32"/>
          <w:szCs w:val="32"/>
        </w:rPr>
        <w:t xml:space="preserve"> </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sz w:val="32"/>
          <w:szCs w:val="32"/>
        </w:rPr>
        <w:t>（即：各门课程</w:t>
      </w:r>
      <w:proofErr w:type="gramStart"/>
      <w:r w:rsidRPr="004B269E">
        <w:rPr>
          <w:rFonts w:ascii="仿宋_GB2312" w:eastAsia="仿宋_GB2312" w:hAnsi="仿宋" w:cs="仿宋" w:hint="eastAsia"/>
          <w:sz w:val="32"/>
          <w:szCs w:val="32"/>
        </w:rPr>
        <w:t>学分绩点之</w:t>
      </w:r>
      <w:proofErr w:type="gramEnd"/>
      <w:r w:rsidRPr="004B269E">
        <w:rPr>
          <w:rFonts w:ascii="仿宋_GB2312" w:eastAsia="仿宋_GB2312" w:hAnsi="仿宋" w:cs="仿宋" w:hint="eastAsia"/>
          <w:sz w:val="32"/>
          <w:szCs w:val="32"/>
        </w:rPr>
        <w:t>和÷各门课程学分之和）。</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sz w:val="32"/>
          <w:szCs w:val="32"/>
        </w:rPr>
        <w:t>平均</w:t>
      </w:r>
      <w:proofErr w:type="gramStart"/>
      <w:r w:rsidRPr="004B269E">
        <w:rPr>
          <w:rFonts w:ascii="仿宋_GB2312" w:eastAsia="仿宋_GB2312" w:hAnsi="仿宋" w:cs="仿宋" w:hint="eastAsia"/>
          <w:sz w:val="32"/>
          <w:szCs w:val="32"/>
        </w:rPr>
        <w:t>学分绩点每</w:t>
      </w:r>
      <w:proofErr w:type="gramEnd"/>
      <w:r w:rsidRPr="004B269E">
        <w:rPr>
          <w:rFonts w:ascii="仿宋_GB2312" w:eastAsia="仿宋_GB2312" w:hAnsi="仿宋" w:cs="仿宋" w:hint="eastAsia"/>
          <w:sz w:val="32"/>
          <w:szCs w:val="32"/>
        </w:rPr>
        <w:t>学期统计1次，是学籍管理和学生评优等的重要依据。</w:t>
      </w:r>
    </w:p>
    <w:p w:rsidR="004B269E" w:rsidRPr="004B269E" w:rsidRDefault="004B269E" w:rsidP="004B269E">
      <w:pPr>
        <w:spacing w:beforeLines="50" w:before="156" w:afterLines="50" w:after="156" w:line="360" w:lineRule="auto"/>
        <w:jc w:val="center"/>
        <w:rPr>
          <w:rFonts w:ascii="仿宋_GB2312" w:eastAsia="仿宋_GB2312" w:hAnsi="仿宋" w:cs="仿宋" w:hint="eastAsia"/>
          <w:b/>
          <w:sz w:val="32"/>
          <w:szCs w:val="32"/>
        </w:rPr>
      </w:pPr>
      <w:r w:rsidRPr="004B269E">
        <w:rPr>
          <w:rFonts w:ascii="仿宋_GB2312" w:eastAsia="仿宋_GB2312" w:hAnsi="仿宋" w:cs="仿宋" w:hint="eastAsia"/>
          <w:b/>
          <w:sz w:val="32"/>
          <w:szCs w:val="32"/>
        </w:rPr>
        <w:t>第六章　学习年限与毕业要求</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第十五条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完成专业培养方案和指导性教学计划规定的课程学分与课外学分方能毕业。培养方案规定的课程总学分中160学分为收费课程学分，其余为非收费课程学分。非收费课程学分主要指国防教育课程与军事训练</w:t>
      </w:r>
      <w:proofErr w:type="gramStart"/>
      <w:r w:rsidRPr="004B269E">
        <w:rPr>
          <w:rFonts w:ascii="仿宋_GB2312" w:eastAsia="仿宋_GB2312" w:hAnsi="仿宋" w:cs="仿宋" w:hint="eastAsia"/>
          <w:sz w:val="32"/>
          <w:szCs w:val="32"/>
        </w:rPr>
        <w:t>”</w:t>
      </w:r>
      <w:proofErr w:type="gramEnd"/>
      <w:r w:rsidRPr="004B269E">
        <w:rPr>
          <w:rFonts w:ascii="仿宋_GB2312" w:eastAsia="仿宋_GB2312" w:hAnsi="仿宋" w:cs="仿宋" w:hint="eastAsia"/>
          <w:sz w:val="32"/>
          <w:szCs w:val="32"/>
        </w:rPr>
        <w:t>、“形势与政策”、“大学生职业发展与就业指导”、“大学生心理健康教育”等课程学分（学生必须修读该课程并取得相应学分后方能毕业）。</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第十六条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本科各专业实行弹性学制，允许学生比标准学制年限提前1年或最长延长2年（包括休学）取得专业培养方案和指导性教学计划规定的学分。</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第十七条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本科专业培养方案和指导性教学计划一般按四年学制的进程设置分配课程学分(详见各专业指导性教学计划课程设置一览)。</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lastRenderedPageBreak/>
        <w:t>第十八条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学生在读期间，可申请正常休学。休学一般以1年为限，修业时间与休学时间合计不得超过最长修业年限。</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第十九条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学生在最长修业年限内修满专业培养方案和指导性教学计划所规定的各类学分，并且思想品德、体质测试合格，符合学校的有关规定，即可申请从该专业毕业。</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第二十条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凡按照专业培养方案和指导性教学计划的要求，提前修满所规定的各类学分，经学生本人申请，所在二级学院院长同意，报教务处审核，经学校批准后，准予学生比标准学制年限提前1年毕业。要求提前毕业的学生，须在第五学期初向所在二级学院提交申请书与提前攻读计划。二级学院对其学习成绩和能力审核同意并报教务处批准后实施。</w:t>
      </w:r>
    </w:p>
    <w:p w:rsidR="004B269E" w:rsidRPr="004B269E" w:rsidRDefault="004B269E" w:rsidP="004B269E">
      <w:pPr>
        <w:spacing w:beforeLines="50" w:before="156" w:afterLines="50" w:after="156" w:line="360" w:lineRule="auto"/>
        <w:jc w:val="center"/>
        <w:rPr>
          <w:rFonts w:ascii="仿宋_GB2312" w:eastAsia="仿宋_GB2312" w:hAnsi="仿宋" w:cs="仿宋" w:hint="eastAsia"/>
          <w:b/>
          <w:sz w:val="32"/>
          <w:szCs w:val="32"/>
        </w:rPr>
      </w:pPr>
      <w:r w:rsidRPr="004B269E">
        <w:rPr>
          <w:rFonts w:ascii="仿宋_GB2312" w:eastAsia="仿宋_GB2312" w:hAnsi="仿宋" w:cs="仿宋" w:hint="eastAsia"/>
          <w:b/>
          <w:sz w:val="32"/>
          <w:szCs w:val="32"/>
        </w:rPr>
        <w:t>第七章　附  则</w:t>
      </w:r>
    </w:p>
    <w:p w:rsidR="004B269E" w:rsidRPr="004B269E" w:rsidRDefault="004B269E" w:rsidP="004B269E">
      <w:pPr>
        <w:spacing w:line="360" w:lineRule="auto"/>
        <w:ind w:firstLineChars="200" w:firstLine="640"/>
        <w:rPr>
          <w:rFonts w:ascii="仿宋_GB2312" w:eastAsia="仿宋_GB2312" w:hAnsi="仿宋" w:cs="仿宋" w:hint="eastAsia"/>
          <w:b/>
          <w:bCs/>
          <w:sz w:val="32"/>
          <w:szCs w:val="32"/>
        </w:rPr>
      </w:pPr>
      <w:r w:rsidRPr="004B269E">
        <w:rPr>
          <w:rFonts w:ascii="仿宋_GB2312" w:eastAsia="仿宋_GB2312" w:hAnsi="仿宋" w:cs="仿宋" w:hint="eastAsia"/>
          <w:bCs/>
          <w:sz w:val="32"/>
          <w:szCs w:val="32"/>
        </w:rPr>
        <w:t>第二十一条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z w:val="32"/>
          <w:szCs w:val="32"/>
        </w:rPr>
        <w:t>学生赴国（境）外高校进行校际交流的学分转换与学分认定按湖州学院本科生境外交流学习办法执行。</w:t>
      </w:r>
    </w:p>
    <w:p w:rsidR="004B269E" w:rsidRPr="004B269E" w:rsidRDefault="004B269E" w:rsidP="004B269E">
      <w:pPr>
        <w:spacing w:line="360" w:lineRule="auto"/>
        <w:ind w:firstLineChars="200" w:firstLine="640"/>
        <w:rPr>
          <w:rFonts w:ascii="仿宋_GB2312" w:eastAsia="仿宋_GB2312" w:hAnsi="仿宋" w:cs="仿宋" w:hint="eastAsia"/>
          <w:bCs/>
          <w:sz w:val="32"/>
          <w:szCs w:val="32"/>
        </w:rPr>
      </w:pPr>
      <w:r w:rsidRPr="004B269E">
        <w:rPr>
          <w:rFonts w:ascii="仿宋_GB2312" w:eastAsia="仿宋_GB2312" w:hAnsi="仿宋" w:cs="仿宋" w:hint="eastAsia"/>
          <w:bCs/>
          <w:sz w:val="32"/>
          <w:szCs w:val="32"/>
        </w:rPr>
        <w:t>第二十二条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bCs/>
          <w:sz w:val="32"/>
          <w:szCs w:val="32"/>
        </w:rPr>
        <w:t>学分制收费按《湖州学院学分制收费管理暂行办法》执行。</w:t>
      </w:r>
    </w:p>
    <w:p w:rsidR="004B269E" w:rsidRPr="004B269E" w:rsidRDefault="004B269E" w:rsidP="004B269E">
      <w:pPr>
        <w:spacing w:line="360" w:lineRule="auto"/>
        <w:ind w:firstLineChars="200" w:firstLine="640"/>
        <w:rPr>
          <w:rFonts w:ascii="仿宋_GB2312" w:eastAsia="仿宋_GB2312" w:hAnsi="仿宋" w:cs="仿宋" w:hint="eastAsia"/>
          <w:sz w:val="32"/>
          <w:szCs w:val="32"/>
        </w:rPr>
      </w:pPr>
      <w:r w:rsidRPr="004B269E">
        <w:rPr>
          <w:rFonts w:ascii="仿宋_GB2312" w:eastAsia="仿宋_GB2312" w:hAnsi="仿宋" w:cs="仿宋" w:hint="eastAsia"/>
          <w:bCs/>
          <w:sz w:val="32"/>
          <w:szCs w:val="32"/>
        </w:rPr>
        <w:t>第二十三条</w:t>
      </w:r>
      <w:r w:rsidRPr="004B269E">
        <w:rPr>
          <w:rFonts w:ascii="仿宋_GB2312" w:eastAsia="仿宋_GB2312" w:hAnsi="仿宋" w:cs="仿宋" w:hint="eastAsia"/>
          <w:b/>
          <w:bCs/>
          <w:sz w:val="32"/>
          <w:szCs w:val="32"/>
        </w:rPr>
        <w:t xml:space="preserve">　</w:t>
      </w:r>
      <w:r w:rsidRPr="004B269E">
        <w:rPr>
          <w:rFonts w:ascii="仿宋_GB2312" w:eastAsia="仿宋_GB2312" w:hAnsi="仿宋" w:cs="仿宋" w:hint="eastAsia"/>
          <w:spacing w:val="-8"/>
          <w:sz w:val="32"/>
          <w:szCs w:val="32"/>
        </w:rPr>
        <w:t>本办法自2021级起开始施行，由教务处负责解释。</w:t>
      </w:r>
    </w:p>
    <w:p w:rsidR="00785363" w:rsidRPr="004B269E" w:rsidRDefault="00785363" w:rsidP="00702461">
      <w:pPr>
        <w:jc w:val="left"/>
        <w:rPr>
          <w:rFonts w:ascii="仿宋_GB2312" w:eastAsia="仿宋_GB2312" w:hint="eastAsia"/>
          <w:color w:val="000000"/>
          <w:sz w:val="32"/>
          <w:szCs w:val="32"/>
        </w:rPr>
      </w:pPr>
      <w:bookmarkStart w:id="0" w:name="_GoBack"/>
    </w:p>
    <w:bookmarkEnd w:id="0"/>
    <w:p w:rsidR="00785363" w:rsidRPr="004B269E" w:rsidRDefault="00785363" w:rsidP="00702461">
      <w:pPr>
        <w:jc w:val="left"/>
        <w:rPr>
          <w:rFonts w:ascii="仿宋_GB2312" w:eastAsia="仿宋_GB2312" w:hint="eastAsia"/>
          <w:color w:val="000000"/>
          <w:sz w:val="32"/>
          <w:szCs w:val="32"/>
        </w:rPr>
      </w:pPr>
    </w:p>
    <w:p w:rsidR="00785363" w:rsidRPr="004B269E" w:rsidRDefault="00785363" w:rsidP="00702461">
      <w:pPr>
        <w:jc w:val="left"/>
        <w:rPr>
          <w:rFonts w:ascii="仿宋_GB2312" w:eastAsia="仿宋_GB2312" w:hint="eastAsia"/>
          <w:color w:val="000000"/>
          <w:sz w:val="32"/>
          <w:szCs w:val="32"/>
        </w:rPr>
      </w:pPr>
    </w:p>
    <w:p w:rsidR="00785363" w:rsidRPr="004B269E" w:rsidRDefault="00785363" w:rsidP="00702461">
      <w:pPr>
        <w:jc w:val="left"/>
        <w:rPr>
          <w:rFonts w:ascii="仿宋_GB2312" w:eastAsia="仿宋_GB2312" w:hint="eastAsia"/>
          <w:color w:val="000000"/>
          <w:sz w:val="32"/>
          <w:szCs w:val="32"/>
        </w:rPr>
      </w:pPr>
    </w:p>
    <w:p w:rsidR="00785363" w:rsidRDefault="00785363" w:rsidP="00702461">
      <w:pPr>
        <w:jc w:val="left"/>
        <w:rPr>
          <w:rFonts w:ascii="仿宋_GB2312" w:eastAsia="仿宋_GB2312"/>
          <w:color w:val="000000"/>
          <w:sz w:val="32"/>
          <w:szCs w:val="32"/>
        </w:rPr>
      </w:pPr>
    </w:p>
    <w:p w:rsidR="00785363" w:rsidRDefault="00785363" w:rsidP="00702461">
      <w:pPr>
        <w:jc w:val="left"/>
        <w:rPr>
          <w:rFonts w:ascii="仿宋_GB2312" w:eastAsia="仿宋_GB2312" w:hint="eastAsia"/>
          <w:color w:val="000000"/>
          <w:sz w:val="32"/>
          <w:szCs w:val="32"/>
        </w:rPr>
      </w:pPr>
    </w:p>
    <w:p w:rsidR="004B269E" w:rsidRDefault="004B269E" w:rsidP="00702461">
      <w:pPr>
        <w:jc w:val="left"/>
        <w:rPr>
          <w:rFonts w:ascii="仿宋_GB2312" w:eastAsia="仿宋_GB2312" w:hint="eastAsia"/>
          <w:color w:val="000000"/>
          <w:sz w:val="32"/>
          <w:szCs w:val="32"/>
        </w:rPr>
      </w:pPr>
    </w:p>
    <w:p w:rsidR="004B269E" w:rsidRDefault="004B269E" w:rsidP="00702461">
      <w:pPr>
        <w:jc w:val="left"/>
        <w:rPr>
          <w:rFonts w:ascii="仿宋_GB2312" w:eastAsia="仿宋_GB2312" w:hint="eastAsia"/>
          <w:color w:val="000000"/>
          <w:sz w:val="32"/>
          <w:szCs w:val="32"/>
        </w:rPr>
      </w:pPr>
    </w:p>
    <w:p w:rsidR="004B269E" w:rsidRDefault="004B269E" w:rsidP="00702461">
      <w:pPr>
        <w:jc w:val="left"/>
        <w:rPr>
          <w:rFonts w:ascii="仿宋_GB2312" w:eastAsia="仿宋_GB2312" w:hint="eastAsia"/>
          <w:color w:val="000000"/>
          <w:sz w:val="32"/>
          <w:szCs w:val="32"/>
        </w:rPr>
      </w:pPr>
    </w:p>
    <w:p w:rsidR="004B269E" w:rsidRDefault="004B269E" w:rsidP="00702461">
      <w:pPr>
        <w:jc w:val="left"/>
        <w:rPr>
          <w:rFonts w:ascii="仿宋_GB2312" w:eastAsia="仿宋_GB2312" w:hint="eastAsia"/>
          <w:color w:val="000000"/>
          <w:sz w:val="32"/>
          <w:szCs w:val="32"/>
        </w:rPr>
      </w:pPr>
    </w:p>
    <w:p w:rsidR="004B269E" w:rsidRDefault="004B269E" w:rsidP="00702461">
      <w:pPr>
        <w:jc w:val="left"/>
        <w:rPr>
          <w:rFonts w:ascii="仿宋_GB2312" w:eastAsia="仿宋_GB2312"/>
          <w:color w:val="000000"/>
          <w:sz w:val="32"/>
          <w:szCs w:val="32"/>
        </w:rPr>
      </w:pPr>
    </w:p>
    <w:p w:rsidR="00777B14" w:rsidRDefault="00777B14" w:rsidP="00702461">
      <w:pPr>
        <w:jc w:val="left"/>
        <w:rPr>
          <w:rFonts w:ascii="仿宋_GB2312" w:eastAsia="仿宋_GB2312"/>
          <w:color w:val="000000"/>
          <w:sz w:val="32"/>
          <w:szCs w:val="32"/>
        </w:rPr>
      </w:pPr>
    </w:p>
    <w:p w:rsidR="00777B14" w:rsidRDefault="00777B14" w:rsidP="00702461">
      <w:pPr>
        <w:jc w:val="left"/>
        <w:rPr>
          <w:rFonts w:ascii="仿宋_GB2312" w:eastAsia="仿宋_GB2312"/>
          <w:color w:val="000000"/>
          <w:sz w:val="32"/>
          <w:szCs w:val="32"/>
        </w:rPr>
      </w:pPr>
    </w:p>
    <w:p w:rsidR="00777B14" w:rsidRDefault="00777B14" w:rsidP="00702461">
      <w:pPr>
        <w:jc w:val="left"/>
        <w:rPr>
          <w:rFonts w:ascii="仿宋_GB2312" w:eastAsia="仿宋_GB2312"/>
          <w:color w:val="000000"/>
          <w:sz w:val="32"/>
          <w:szCs w:val="32"/>
        </w:rPr>
      </w:pPr>
    </w:p>
    <w:p w:rsidR="00777B14" w:rsidRDefault="00777B14" w:rsidP="00702461">
      <w:pPr>
        <w:jc w:val="left"/>
        <w:rPr>
          <w:rFonts w:ascii="仿宋_GB2312" w:eastAsia="仿宋_GB2312"/>
          <w:color w:val="000000"/>
          <w:sz w:val="32"/>
          <w:szCs w:val="32"/>
        </w:rPr>
      </w:pPr>
    </w:p>
    <w:p w:rsidR="00777B14" w:rsidRDefault="00777B14" w:rsidP="00702461">
      <w:pPr>
        <w:jc w:val="left"/>
        <w:rPr>
          <w:rFonts w:ascii="仿宋_GB2312" w:eastAsia="仿宋_GB2312"/>
          <w:color w:val="000000"/>
          <w:sz w:val="32"/>
          <w:szCs w:val="32"/>
        </w:rPr>
      </w:pPr>
    </w:p>
    <w:p w:rsidR="00777B14" w:rsidRDefault="00777B14" w:rsidP="00702461">
      <w:pPr>
        <w:jc w:val="left"/>
        <w:rPr>
          <w:rFonts w:ascii="仿宋_GB2312" w:eastAsia="仿宋_GB2312" w:hint="eastAsia"/>
          <w:color w:val="000000"/>
          <w:sz w:val="32"/>
          <w:szCs w:val="32"/>
        </w:rPr>
      </w:pPr>
    </w:p>
    <w:p w:rsidR="004B269E" w:rsidRDefault="004B269E" w:rsidP="00702461">
      <w:pPr>
        <w:jc w:val="left"/>
        <w:rPr>
          <w:rFonts w:ascii="仿宋_GB2312" w:eastAsia="仿宋_GB2312" w:hint="eastAsia"/>
          <w:color w:val="000000"/>
          <w:sz w:val="32"/>
          <w:szCs w:val="32"/>
        </w:rPr>
      </w:pPr>
    </w:p>
    <w:p w:rsidR="004B269E" w:rsidRDefault="004B269E" w:rsidP="00702461">
      <w:pPr>
        <w:jc w:val="left"/>
        <w:rPr>
          <w:rFonts w:ascii="仿宋_GB2312" w:eastAsia="仿宋_GB2312"/>
          <w:color w:val="000000"/>
          <w:sz w:val="32"/>
          <w:szCs w:val="32"/>
        </w:rPr>
      </w:pPr>
    </w:p>
    <w:p w:rsidR="00777B14" w:rsidRDefault="00777B14" w:rsidP="00702461">
      <w:pPr>
        <w:jc w:val="left"/>
        <w:rPr>
          <w:rFonts w:ascii="仿宋_GB2312" w:eastAsia="仿宋_GB2312"/>
          <w:color w:val="000000"/>
          <w:sz w:val="32"/>
          <w:szCs w:val="32"/>
        </w:rPr>
      </w:pPr>
    </w:p>
    <w:p w:rsidR="00785363" w:rsidRDefault="00785363" w:rsidP="00702461">
      <w:pPr>
        <w:jc w:val="left"/>
        <w:rPr>
          <w:rFonts w:ascii="仿宋_GB2312" w:eastAsia="仿宋_GB2312"/>
          <w:color w:val="000000"/>
          <w:sz w:val="32"/>
          <w:szCs w:val="32"/>
        </w:rPr>
      </w:pPr>
    </w:p>
    <w:p w:rsidR="00785363" w:rsidRDefault="00785363" w:rsidP="00702461">
      <w:pPr>
        <w:jc w:val="left"/>
        <w:rPr>
          <w:rFonts w:ascii="仿宋_GB2312" w:eastAsia="仿宋_GB2312"/>
          <w:color w:val="000000"/>
          <w:sz w:val="32"/>
          <w:szCs w:val="32"/>
        </w:rPr>
      </w:pPr>
    </w:p>
    <w:p w:rsidR="003970EE" w:rsidRDefault="003970EE" w:rsidP="00702461">
      <w:pPr>
        <w:spacing w:line="100" w:lineRule="exact"/>
        <w:ind w:leftChars="-50" w:left="-105" w:right="-816"/>
        <w:rPr>
          <w:rFonts w:ascii="方正小标宋简体" w:eastAsia="方正小标宋简体" w:hint="eastAsia"/>
          <w:color w:val="FF0000"/>
          <w:sz w:val="32"/>
          <w:szCs w:val="32"/>
        </w:rPr>
      </w:pPr>
    </w:p>
    <w:p w:rsidR="004B269E" w:rsidRDefault="004B269E" w:rsidP="00702461">
      <w:pPr>
        <w:spacing w:line="100" w:lineRule="exact"/>
        <w:ind w:leftChars="-50" w:left="-105" w:right="-816"/>
        <w:rPr>
          <w:rFonts w:ascii="方正小标宋简体" w:eastAsia="方正小标宋简体" w:hint="eastAsia"/>
          <w:color w:val="FF0000"/>
          <w:sz w:val="32"/>
          <w:szCs w:val="32"/>
        </w:rPr>
      </w:pPr>
    </w:p>
    <w:p w:rsidR="004B269E" w:rsidRDefault="004B269E" w:rsidP="00702461">
      <w:pPr>
        <w:spacing w:line="100" w:lineRule="exact"/>
        <w:ind w:leftChars="-50" w:left="-105" w:right="-816"/>
        <w:rPr>
          <w:rFonts w:ascii="方正小标宋简体" w:eastAsia="方正小标宋简体" w:hint="eastAsia"/>
          <w:color w:val="FF0000"/>
          <w:sz w:val="32"/>
          <w:szCs w:val="32"/>
        </w:rPr>
      </w:pPr>
    </w:p>
    <w:p w:rsidR="004B269E" w:rsidRDefault="004B269E" w:rsidP="00702461">
      <w:pPr>
        <w:spacing w:line="100" w:lineRule="exact"/>
        <w:ind w:leftChars="-50" w:left="-105" w:right="-816"/>
        <w:rPr>
          <w:rFonts w:ascii="方正小标宋简体" w:eastAsia="方正小标宋简体"/>
          <w:color w:val="FF0000"/>
          <w:sz w:val="32"/>
          <w:szCs w:val="32"/>
        </w:rPr>
      </w:pPr>
    </w:p>
    <w:p w:rsidR="00777B14" w:rsidRDefault="00777B14" w:rsidP="00777B14">
      <w:pPr>
        <w:spacing w:line="100" w:lineRule="exact"/>
        <w:ind w:right="-816"/>
        <w:rPr>
          <w:rFonts w:ascii="方正小标宋简体" w:eastAsia="方正小标宋简体"/>
          <w:color w:val="FF0000"/>
          <w:sz w:val="32"/>
          <w:szCs w:val="32"/>
        </w:rPr>
      </w:pPr>
    </w:p>
    <w:p w:rsidR="00777B14" w:rsidRDefault="00777B14" w:rsidP="00702461">
      <w:pPr>
        <w:spacing w:line="100" w:lineRule="exact"/>
        <w:ind w:leftChars="-50" w:left="-105" w:right="-816"/>
        <w:rPr>
          <w:rFonts w:ascii="方正小标宋简体" w:eastAsia="方正小标宋简体"/>
          <w:color w:val="FF0000"/>
          <w:sz w:val="32"/>
          <w:szCs w:val="32"/>
        </w:rPr>
      </w:pPr>
    </w:p>
    <w:p w:rsidR="00702461" w:rsidRDefault="00702461" w:rsidP="00702461">
      <w:pPr>
        <w:spacing w:line="100" w:lineRule="exact"/>
        <w:ind w:leftChars="-50" w:left="-105" w:right="-816"/>
        <w:rPr>
          <w:rFonts w:ascii="方正小标宋简体" w:eastAsia="方正小标宋简体"/>
          <w:color w:val="FF0000"/>
          <w:sz w:val="32"/>
          <w:szCs w:val="32"/>
        </w:rPr>
      </w:pPr>
    </w:p>
    <w:p w:rsidR="00702461" w:rsidRDefault="00702461" w:rsidP="00702461">
      <w:pPr>
        <w:spacing w:line="100" w:lineRule="exact"/>
        <w:ind w:leftChars="-50" w:left="-105" w:right="-816"/>
        <w:rPr>
          <w:rFonts w:ascii="方正小标宋简体" w:eastAsia="方正小标宋简体"/>
          <w:color w:val="FF0000"/>
          <w:sz w:val="32"/>
          <w:szCs w:val="32"/>
        </w:rPr>
      </w:pPr>
    </w:p>
    <w:p w:rsidR="00702461" w:rsidRDefault="00702461" w:rsidP="00702461">
      <w:pPr>
        <w:spacing w:line="100" w:lineRule="exact"/>
        <w:ind w:leftChars="-50" w:left="-105" w:right="-816"/>
        <w:rPr>
          <w:rFonts w:ascii="黑体" w:eastAsia="黑体"/>
          <w:sz w:val="32"/>
          <w:u w:val="single"/>
        </w:rPr>
      </w:pPr>
      <w:r>
        <w:rPr>
          <w:rFonts w:ascii="黑体" w:eastAsia="黑体" w:hint="eastAsia"/>
          <w:sz w:val="32"/>
          <w:u w:val="single"/>
        </w:rPr>
        <w:t xml:space="preserve">                                                         </w:t>
      </w:r>
    </w:p>
    <w:p w:rsidR="00702461" w:rsidRPr="00583AAB" w:rsidRDefault="00702461" w:rsidP="00702461">
      <w:pPr>
        <w:spacing w:line="440" w:lineRule="exact"/>
        <w:ind w:leftChars="-50" w:left="-105" w:right="-816"/>
        <w:rPr>
          <w:rFonts w:ascii="仿宋_GB2312" w:eastAsia="仿宋_GB2312"/>
          <w:sz w:val="28"/>
          <w:szCs w:val="28"/>
        </w:rPr>
      </w:pPr>
      <w:r w:rsidRPr="00583AAB">
        <w:rPr>
          <w:rFonts w:ascii="仿宋_GB2312" w:eastAsia="仿宋_GB2312" w:hint="eastAsia"/>
          <w:sz w:val="28"/>
          <w:szCs w:val="28"/>
        </w:rPr>
        <w:t xml:space="preserve">  湖州学院   </w:t>
      </w:r>
      <w:r>
        <w:rPr>
          <w:rFonts w:ascii="仿宋_GB2312" w:eastAsia="仿宋_GB2312" w:hint="eastAsia"/>
          <w:sz w:val="28"/>
          <w:szCs w:val="28"/>
        </w:rPr>
        <w:t xml:space="preserve">      </w:t>
      </w:r>
      <w:r w:rsidR="00E9463F">
        <w:rPr>
          <w:rFonts w:ascii="仿宋_GB2312" w:eastAsia="仿宋_GB2312" w:hint="eastAsia"/>
          <w:sz w:val="28"/>
          <w:szCs w:val="28"/>
        </w:rPr>
        <w:t xml:space="preserve">             </w:t>
      </w:r>
      <w:r w:rsidRPr="00583AAB">
        <w:rPr>
          <w:rFonts w:ascii="仿宋_GB2312" w:eastAsia="仿宋_GB2312" w:hint="eastAsia"/>
          <w:sz w:val="28"/>
          <w:szCs w:val="28"/>
        </w:rPr>
        <w:t xml:space="preserve"> </w:t>
      </w:r>
      <w:r w:rsidR="00673351">
        <w:rPr>
          <w:rFonts w:ascii="仿宋_GB2312" w:eastAsia="仿宋_GB2312" w:hint="eastAsia"/>
          <w:sz w:val="28"/>
          <w:szCs w:val="28"/>
        </w:rPr>
        <w:t xml:space="preserve">          </w:t>
      </w:r>
      <w:r>
        <w:rPr>
          <w:rFonts w:ascii="仿宋_GB2312" w:eastAsia="仿宋_GB2312" w:hint="eastAsia"/>
          <w:sz w:val="28"/>
          <w:szCs w:val="28"/>
        </w:rPr>
        <w:t>202</w:t>
      </w:r>
      <w:r w:rsidR="009E5A07">
        <w:rPr>
          <w:rFonts w:ascii="仿宋_GB2312" w:eastAsia="仿宋_GB2312" w:hint="eastAsia"/>
          <w:sz w:val="28"/>
          <w:szCs w:val="28"/>
        </w:rPr>
        <w:t>1</w:t>
      </w:r>
      <w:r w:rsidRPr="00583AAB">
        <w:rPr>
          <w:rFonts w:ascii="仿宋_GB2312" w:eastAsia="仿宋_GB2312" w:hint="eastAsia"/>
          <w:sz w:val="28"/>
          <w:szCs w:val="28"/>
        </w:rPr>
        <w:t>年</w:t>
      </w:r>
      <w:r w:rsidR="004B269E">
        <w:rPr>
          <w:rFonts w:ascii="仿宋_GB2312" w:eastAsia="仿宋_GB2312" w:hint="eastAsia"/>
          <w:sz w:val="28"/>
          <w:szCs w:val="28"/>
        </w:rPr>
        <w:t>7</w:t>
      </w:r>
      <w:r w:rsidRPr="00583AAB">
        <w:rPr>
          <w:rFonts w:ascii="仿宋_GB2312" w:eastAsia="仿宋_GB2312" w:hint="eastAsia"/>
          <w:sz w:val="28"/>
          <w:szCs w:val="28"/>
        </w:rPr>
        <w:t>月</w:t>
      </w:r>
      <w:r w:rsidR="006A34D0">
        <w:rPr>
          <w:rFonts w:ascii="仿宋_GB2312" w:eastAsia="仿宋_GB2312" w:hint="eastAsia"/>
          <w:sz w:val="28"/>
          <w:szCs w:val="28"/>
        </w:rPr>
        <w:t>2</w:t>
      </w:r>
      <w:r w:rsidR="004B269E">
        <w:rPr>
          <w:rFonts w:ascii="仿宋_GB2312" w:eastAsia="仿宋_GB2312" w:hint="eastAsia"/>
          <w:sz w:val="28"/>
          <w:szCs w:val="28"/>
        </w:rPr>
        <w:t>4</w:t>
      </w:r>
      <w:r w:rsidRPr="00583AAB">
        <w:rPr>
          <w:rFonts w:ascii="仿宋_GB2312" w:eastAsia="仿宋_GB2312" w:hint="eastAsia"/>
          <w:sz w:val="28"/>
          <w:szCs w:val="28"/>
        </w:rPr>
        <w:t>日印发</w:t>
      </w:r>
    </w:p>
    <w:p w:rsidR="00702461" w:rsidRPr="00AF7FCA" w:rsidRDefault="00702461" w:rsidP="00702461">
      <w:pPr>
        <w:spacing w:line="100" w:lineRule="exact"/>
        <w:ind w:leftChars="-50" w:left="-105" w:right="-816"/>
        <w:rPr>
          <w:rFonts w:ascii="黑体" w:eastAsia="黑体"/>
          <w:b/>
          <w:sz w:val="32"/>
          <w:u w:val="single"/>
        </w:rPr>
      </w:pPr>
      <w:r>
        <w:rPr>
          <w:rFonts w:ascii="黑体" w:eastAsia="黑体" w:hint="eastAsia"/>
          <w:b/>
          <w:sz w:val="32"/>
          <w:u w:val="single"/>
        </w:rPr>
        <w:t xml:space="preserve">                                                         </w:t>
      </w:r>
    </w:p>
    <w:sectPr w:rsidR="00702461" w:rsidRPr="00AF7FCA" w:rsidSect="008722F3">
      <w:footerReference w:type="default" r:id="rId11"/>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21" w:rsidRDefault="00D93D21" w:rsidP="00F5349C">
      <w:r>
        <w:separator/>
      </w:r>
    </w:p>
  </w:endnote>
  <w:endnote w:type="continuationSeparator" w:id="0">
    <w:p w:rsidR="00D93D21" w:rsidRDefault="00D93D21" w:rsidP="00F5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9D" w:rsidRDefault="00191F9D">
    <w:pPr>
      <w:pStyle w:val="a3"/>
      <w:jc w:val="center"/>
    </w:pPr>
    <w:r>
      <w:fldChar w:fldCharType="begin"/>
    </w:r>
    <w:r>
      <w:instrText xml:space="preserve"> PAGE   \* MERGEFORMAT </w:instrText>
    </w:r>
    <w:r>
      <w:fldChar w:fldCharType="separate"/>
    </w:r>
    <w:r w:rsidR="00233AF9" w:rsidRPr="00233AF9">
      <w:rPr>
        <w:noProof/>
        <w:lang w:val="zh-CN"/>
      </w:rPr>
      <w:t>9</w:t>
    </w:r>
    <w:r>
      <w:rPr>
        <w:noProof/>
        <w:lang w:val="zh-CN"/>
      </w:rPr>
      <w:fldChar w:fldCharType="end"/>
    </w:r>
  </w:p>
  <w:p w:rsidR="00191F9D" w:rsidRDefault="00191F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21" w:rsidRDefault="00D93D21" w:rsidP="00F5349C">
      <w:r>
        <w:separator/>
      </w:r>
    </w:p>
  </w:footnote>
  <w:footnote w:type="continuationSeparator" w:id="0">
    <w:p w:rsidR="00D93D21" w:rsidRDefault="00D93D21" w:rsidP="00F53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72924"/>
    <w:multiLevelType w:val="singleLevel"/>
    <w:tmpl w:val="D7C72924"/>
    <w:lvl w:ilvl="0">
      <w:start w:val="3"/>
      <w:numFmt w:val="chineseCounting"/>
      <w:suff w:val="nothing"/>
      <w:lvlText w:val="%1、"/>
      <w:lvlJc w:val="left"/>
      <w:pPr>
        <w:ind w:left="0" w:firstLine="0"/>
      </w:pPr>
    </w:lvl>
  </w:abstractNum>
  <w:abstractNum w:abstractNumId="1">
    <w:nsid w:val="21721C4F"/>
    <w:multiLevelType w:val="singleLevel"/>
    <w:tmpl w:val="21721C4F"/>
    <w:lvl w:ilvl="0">
      <w:start w:val="1"/>
      <w:numFmt w:val="chineseCounting"/>
      <w:suff w:val="nothing"/>
      <w:lvlText w:val="（%1）"/>
      <w:lvlJc w:val="left"/>
      <w:pPr>
        <w:ind w:left="0" w:firstLine="0"/>
      </w:pPr>
    </w:lvl>
  </w:abstractNum>
  <w:abstractNum w:abstractNumId="2">
    <w:nsid w:val="3A940940"/>
    <w:multiLevelType w:val="multilevel"/>
    <w:tmpl w:val="3A94094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123AE69"/>
    <w:multiLevelType w:val="singleLevel"/>
    <w:tmpl w:val="5123AE69"/>
    <w:lvl w:ilvl="0">
      <w:start w:val="2"/>
      <w:numFmt w:val="decimal"/>
      <w:suff w:val="space"/>
      <w:lvlText w:val="%1、"/>
      <w:lvlJc w:val="left"/>
    </w:lvl>
  </w:abstractNum>
  <w:num w:numId="1">
    <w:abstractNumId w:val="0"/>
    <w:lvlOverride w:ilvl="0">
      <w:startOverride w:val="3"/>
    </w:lvlOverride>
  </w:num>
  <w:num w:numId="2">
    <w:abstractNumId w:val="1"/>
    <w:lvlOverride w:ilvl="0">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F8"/>
    <w:rsid w:val="00086B17"/>
    <w:rsid w:val="00191F9D"/>
    <w:rsid w:val="001A0FF8"/>
    <w:rsid w:val="001E6674"/>
    <w:rsid w:val="00233AF9"/>
    <w:rsid w:val="002A183E"/>
    <w:rsid w:val="002D593B"/>
    <w:rsid w:val="002F5F6B"/>
    <w:rsid w:val="003865E7"/>
    <w:rsid w:val="003970EE"/>
    <w:rsid w:val="003D7AC5"/>
    <w:rsid w:val="003E273C"/>
    <w:rsid w:val="0043225A"/>
    <w:rsid w:val="0048469B"/>
    <w:rsid w:val="004A5622"/>
    <w:rsid w:val="004B269E"/>
    <w:rsid w:val="0051561E"/>
    <w:rsid w:val="00537E2E"/>
    <w:rsid w:val="005F7903"/>
    <w:rsid w:val="006518F8"/>
    <w:rsid w:val="00665920"/>
    <w:rsid w:val="00673351"/>
    <w:rsid w:val="006A34D0"/>
    <w:rsid w:val="006F3DC0"/>
    <w:rsid w:val="00702461"/>
    <w:rsid w:val="00777B14"/>
    <w:rsid w:val="00785363"/>
    <w:rsid w:val="007E5CA7"/>
    <w:rsid w:val="008722F3"/>
    <w:rsid w:val="00997207"/>
    <w:rsid w:val="009A74C3"/>
    <w:rsid w:val="009B2551"/>
    <w:rsid w:val="009E5A07"/>
    <w:rsid w:val="009F12A5"/>
    <w:rsid w:val="00A24BD8"/>
    <w:rsid w:val="00AD6546"/>
    <w:rsid w:val="00B35384"/>
    <w:rsid w:val="00B64DCC"/>
    <w:rsid w:val="00BD6FBB"/>
    <w:rsid w:val="00C0703E"/>
    <w:rsid w:val="00C14640"/>
    <w:rsid w:val="00C36B17"/>
    <w:rsid w:val="00CA0A42"/>
    <w:rsid w:val="00CF2944"/>
    <w:rsid w:val="00CF36B6"/>
    <w:rsid w:val="00D32BF1"/>
    <w:rsid w:val="00D93D21"/>
    <w:rsid w:val="00DB5EA6"/>
    <w:rsid w:val="00E3065E"/>
    <w:rsid w:val="00E42FB3"/>
    <w:rsid w:val="00E45686"/>
    <w:rsid w:val="00E77AAB"/>
    <w:rsid w:val="00E8608B"/>
    <w:rsid w:val="00E9463F"/>
    <w:rsid w:val="00F5349C"/>
    <w:rsid w:val="00F53E07"/>
    <w:rsid w:val="00F55A88"/>
    <w:rsid w:val="00F824A7"/>
    <w:rsid w:val="00FE1956"/>
    <w:rsid w:val="00FF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518F8"/>
    <w:pPr>
      <w:tabs>
        <w:tab w:val="center" w:pos="4153"/>
        <w:tab w:val="right" w:pos="8306"/>
      </w:tabs>
      <w:snapToGrid w:val="0"/>
      <w:jc w:val="left"/>
    </w:pPr>
    <w:rPr>
      <w:sz w:val="18"/>
      <w:szCs w:val="18"/>
    </w:rPr>
  </w:style>
  <w:style w:type="character" w:customStyle="1" w:styleId="Char">
    <w:name w:val="页脚 Char"/>
    <w:basedOn w:val="a0"/>
    <w:link w:val="a3"/>
    <w:uiPriority w:val="99"/>
    <w:rsid w:val="006518F8"/>
    <w:rPr>
      <w:rFonts w:ascii="Times New Roman" w:eastAsia="宋体" w:hAnsi="Times New Roman" w:cs="Times New Roman"/>
      <w:sz w:val="18"/>
      <w:szCs w:val="18"/>
    </w:rPr>
  </w:style>
  <w:style w:type="paragraph" w:styleId="a4">
    <w:name w:val="List Paragraph"/>
    <w:basedOn w:val="a"/>
    <w:uiPriority w:val="34"/>
    <w:qFormat/>
    <w:rsid w:val="00F53E07"/>
    <w:pPr>
      <w:ind w:firstLineChars="200" w:firstLine="420"/>
    </w:pPr>
  </w:style>
  <w:style w:type="paragraph" w:styleId="a5">
    <w:name w:val="header"/>
    <w:basedOn w:val="a"/>
    <w:link w:val="Char0"/>
    <w:uiPriority w:val="99"/>
    <w:unhideWhenUsed/>
    <w:rsid w:val="008722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22F3"/>
    <w:rPr>
      <w:rFonts w:ascii="Times New Roman" w:eastAsia="宋体" w:hAnsi="Times New Roman" w:cs="Times New Roman"/>
      <w:sz w:val="18"/>
      <w:szCs w:val="18"/>
    </w:rPr>
  </w:style>
  <w:style w:type="paragraph" w:styleId="a6">
    <w:name w:val="Date"/>
    <w:basedOn w:val="a"/>
    <w:next w:val="a"/>
    <w:link w:val="Char1"/>
    <w:uiPriority w:val="99"/>
    <w:semiHidden/>
    <w:unhideWhenUsed/>
    <w:rsid w:val="00702461"/>
    <w:pPr>
      <w:ind w:leftChars="2500" w:left="100"/>
    </w:pPr>
  </w:style>
  <w:style w:type="character" w:customStyle="1" w:styleId="Char1">
    <w:name w:val="日期 Char"/>
    <w:basedOn w:val="a0"/>
    <w:link w:val="a6"/>
    <w:uiPriority w:val="99"/>
    <w:semiHidden/>
    <w:rsid w:val="00702461"/>
    <w:rPr>
      <w:rFonts w:ascii="Times New Roman" w:eastAsia="宋体" w:hAnsi="Times New Roman" w:cs="Times New Roman"/>
      <w:szCs w:val="24"/>
    </w:rPr>
  </w:style>
  <w:style w:type="paragraph" w:styleId="a7">
    <w:name w:val="Balloon Text"/>
    <w:basedOn w:val="a"/>
    <w:link w:val="Char2"/>
    <w:uiPriority w:val="99"/>
    <w:semiHidden/>
    <w:unhideWhenUsed/>
    <w:rsid w:val="003D7AC5"/>
    <w:rPr>
      <w:sz w:val="18"/>
      <w:szCs w:val="18"/>
    </w:rPr>
  </w:style>
  <w:style w:type="character" w:customStyle="1" w:styleId="Char2">
    <w:name w:val="批注框文本 Char"/>
    <w:basedOn w:val="a0"/>
    <w:link w:val="a7"/>
    <w:uiPriority w:val="99"/>
    <w:semiHidden/>
    <w:rsid w:val="003D7A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518F8"/>
    <w:pPr>
      <w:tabs>
        <w:tab w:val="center" w:pos="4153"/>
        <w:tab w:val="right" w:pos="8306"/>
      </w:tabs>
      <w:snapToGrid w:val="0"/>
      <w:jc w:val="left"/>
    </w:pPr>
    <w:rPr>
      <w:sz w:val="18"/>
      <w:szCs w:val="18"/>
    </w:rPr>
  </w:style>
  <w:style w:type="character" w:customStyle="1" w:styleId="Char">
    <w:name w:val="页脚 Char"/>
    <w:basedOn w:val="a0"/>
    <w:link w:val="a3"/>
    <w:uiPriority w:val="99"/>
    <w:rsid w:val="006518F8"/>
    <w:rPr>
      <w:rFonts w:ascii="Times New Roman" w:eastAsia="宋体" w:hAnsi="Times New Roman" w:cs="Times New Roman"/>
      <w:sz w:val="18"/>
      <w:szCs w:val="18"/>
    </w:rPr>
  </w:style>
  <w:style w:type="paragraph" w:styleId="a4">
    <w:name w:val="List Paragraph"/>
    <w:basedOn w:val="a"/>
    <w:uiPriority w:val="34"/>
    <w:qFormat/>
    <w:rsid w:val="00F53E07"/>
    <w:pPr>
      <w:ind w:firstLineChars="200" w:firstLine="420"/>
    </w:pPr>
  </w:style>
  <w:style w:type="paragraph" w:styleId="a5">
    <w:name w:val="header"/>
    <w:basedOn w:val="a"/>
    <w:link w:val="Char0"/>
    <w:uiPriority w:val="99"/>
    <w:unhideWhenUsed/>
    <w:rsid w:val="008722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22F3"/>
    <w:rPr>
      <w:rFonts w:ascii="Times New Roman" w:eastAsia="宋体" w:hAnsi="Times New Roman" w:cs="Times New Roman"/>
      <w:sz w:val="18"/>
      <w:szCs w:val="18"/>
    </w:rPr>
  </w:style>
  <w:style w:type="paragraph" w:styleId="a6">
    <w:name w:val="Date"/>
    <w:basedOn w:val="a"/>
    <w:next w:val="a"/>
    <w:link w:val="Char1"/>
    <w:uiPriority w:val="99"/>
    <w:semiHidden/>
    <w:unhideWhenUsed/>
    <w:rsid w:val="00702461"/>
    <w:pPr>
      <w:ind w:leftChars="2500" w:left="100"/>
    </w:pPr>
  </w:style>
  <w:style w:type="character" w:customStyle="1" w:styleId="Char1">
    <w:name w:val="日期 Char"/>
    <w:basedOn w:val="a0"/>
    <w:link w:val="a6"/>
    <w:uiPriority w:val="99"/>
    <w:semiHidden/>
    <w:rsid w:val="00702461"/>
    <w:rPr>
      <w:rFonts w:ascii="Times New Roman" w:eastAsia="宋体" w:hAnsi="Times New Roman" w:cs="Times New Roman"/>
      <w:szCs w:val="24"/>
    </w:rPr>
  </w:style>
  <w:style w:type="paragraph" w:styleId="a7">
    <w:name w:val="Balloon Text"/>
    <w:basedOn w:val="a"/>
    <w:link w:val="Char2"/>
    <w:uiPriority w:val="99"/>
    <w:semiHidden/>
    <w:unhideWhenUsed/>
    <w:rsid w:val="003D7AC5"/>
    <w:rPr>
      <w:sz w:val="18"/>
      <w:szCs w:val="18"/>
    </w:rPr>
  </w:style>
  <w:style w:type="character" w:customStyle="1" w:styleId="Char2">
    <w:name w:val="批注框文本 Char"/>
    <w:basedOn w:val="a0"/>
    <w:link w:val="a7"/>
    <w:uiPriority w:val="99"/>
    <w:semiHidden/>
    <w:rsid w:val="003D7A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9631-B534-47D4-A9D6-283DA695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511</Words>
  <Characters>2918</Characters>
  <Application>Microsoft Office Word</Application>
  <DocSecurity>0</DocSecurity>
  <Lines>24</Lines>
  <Paragraphs>6</Paragraphs>
  <ScaleCrop>false</ScaleCrop>
  <Company>HP</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3</cp:revision>
  <cp:lastPrinted>2021-07-29T06:43:00Z</cp:lastPrinted>
  <dcterms:created xsi:type="dcterms:W3CDTF">2018-04-24T03:01:00Z</dcterms:created>
  <dcterms:modified xsi:type="dcterms:W3CDTF">2021-07-29T06:45:00Z</dcterms:modified>
</cp:coreProperties>
</file>